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09.10.2023 – W 8 K 22.1922</w:t>
      </w:r>
    </w:p>
    <w:p>
      <w:pPr>
        <w:pStyle w:val="Heading2"/>
      </w:pPr>
      <w:r>
        <w:t xml:space="preserve">Tenor</w:t>
      </w:r>
    </w:p>
    <w:p>
      <w:r>
        <w:t xml:space="preserve">I. Die Klage wird abgewiesen.</w:t>
      </w:r>
    </w:p>
    <w:p>
      <w:r>
        <w:t xml:space="preserve">II. Die Klägerin hat die Kosten des Verfahrens zu tragen.</w:t>
      </w:r>
    </w:p>
    <w:p>
      <w:r>
        <w:t xml:space="preserve">III. Das Urteil ist wegen der Kosten gegen Sicherheitsleistung in Höhe des zu vollstreckenden Betrages vorläufig vollstreckbar.</w:t>
      </w:r>
    </w:p>
    <w:p>
      <w:pPr>
        <w:pStyle w:val="Heading2"/>
      </w:pPr>
      <w:r>
        <w:t xml:space="preserve">Tatbestand</w:t>
      </w:r>
    </w:p>
    <w:p>
      <w:r>
        <w:t xml:space="preserve">I.</w:t>
      </w:r>
    </w:p>
    <w:p>
      <w:r>
        <w:t xml:space="preserve">Die Klägerin, die einen Sportverein betreibt, wendet sich gegen die Rücknahme und Anordnung der Rückerstattung der ihr gewährten Überbrückungshilfe IV in Höhe von 78.111,42 EUR und begehrt die endgültige Gewährung einer Überbrückungshilfe IV in dieser Höhe.</w:t>
      </w:r>
    </w:p>
    <w:p>
      <w:r>
        <w:t xml:space="preserve">Die Klägerin beantragte am 20. Januar 2022 bei der beklagten IHK (Industrie- und Handelskammer für M. und O.) eine Überbrückungshilfe IV in Höhe von 248.183,85 EUR. Zur Begründung führte sie aus, zur Branche „Sportvereine“ zu gehören und gab dabei unter anderem an, sie hätte im Februar 2019 einen Umsatz i. H. v. 468.460,56 EUR gehabt, für Februar 2022 sei hingegen ein Umsatz i. H. v. 298.000,00 EUR prognostiziert.</w:t>
      </w:r>
    </w:p>
    <w:p>
      <w:r>
        <w:t xml:space="preserve">Mit Bescheid der IHK vom 16. Februar 2022 erhielt die Klägerin eine Abschlagszahlung für die Überbrückungshilfe IV i. H. v. 124.091,93 EUR gemäß der Richtlinie für die Gewährung von Überbrückungshilfe des Bundes für kleine und mittelständische Unternehmen – Phase 5 (Überbrückungshilfe IV) des Bayerischen Staatsministeriums für Wirtschaft, Landesentwicklung und Energie in der jeweils gültigen Fassung – im Folgenden: Richtlinie Überbrückungshilfe IV – für den beantragten Zeitraum (Nr. 1). Die Bewilligung der Höhe der Überbrückungshilfe IV erging unter dem Vorbehalt der endgültigen Festsetzung in einem Schlussbescheid (Nr. 2). Der Antrag sowie die unter Nr. 1 genannten Rechtsgrundlagen waren Grundlage dieses Bescheides (Nr. 3). Der Abschlag für die Überbrückungshilfe IV war zweckgebunden und diente ausschließlich dazu, Unternehmen, Soloselbständigen und selbständigen Angehörigen der freien Berufe eine weitergehende Liquiditätshilfe in Form einer anteiligen Erstattung von betrieblichen Fixkosten zu gewähren und so zu ihrer Existenzsicherung beizutragen (Nr. 4).</w:t>
      </w:r>
    </w:p>
    <w:p>
      <w:r>
        <w:t xml:space="preserve">Mit Bescheid vom 16. Juni 2022 wurde der Klägerin vorläufig eine Überbrückungshilfe IV gemäß der Richtlinie Überbrückungshilfe IV dem Grunde nach für den beantragten Zeitraum gewährt und hierzu im Wesentlichen ausgeführt, der Bescheid ergehe ausschließlich, um die mit Ablauf des befristeten Rahmens der Europäischen Kommission am 30. Juni 2022 endende Frist für die Gewährung von Überbrückungshilfe zu wahren. Die Festsetzung stehe unter dem Vorbehalt der vollständigen Prüfung der Antragsberechtigung und Berechnung der Anspruchshöhe. Eine Auszahlung erfolge erst nach weiterer Prüfung, welche jedoch auch zu einem Entfall des Anspruchs auf Überbrückungshilfe IV führen könne.</w:t>
      </w:r>
    </w:p>
    <w:p>
      <w:r>
        <w:t xml:space="preserve">Auf Nachfrage der Beklagten übermittelte der prüfende Dritte der Klägerin am 27. Oktober 2022 unter Hinweis darauf, dass sich Rahmen des Jahresabschlusses noch kleinere Änderungen ergeben könnten, unter anderem einen Umsatz i. H. v. 401.330,59 EUR für Februar 2022.</w:t>
      </w:r>
    </w:p>
    <w:p>
      <w:r>
        <w:t xml:space="preserve">Mit Nachricht vom 3. November 2022 hörte die Beklagte die Klägerin zur beabsichtigten Rücknahme des Bescheids vom 16. Juni 2022 sowie zum beabsichtigten Erlass eines Ablehnungs-, Aufhebungs- und Rückforderungsbescheids mit einer Rückforderung i. H. v. 124.091,93 EUR an.</w:t>
      </w:r>
    </w:p>
    <w:p>
      <w:r>
        <w:t xml:space="preserve">Mit Ablehnungs-, Aufhebungs- und Rückforderungsbescheid vom 16. November 2022 lehnte die Beklagte den Antrag vom 20. Januar 2022 auf Gewährung einer Überbrückungshilfe auf Grundlage der Richtlinie Überbrückungshilfe IV ab (Nr. 1.) und ersetzte hierdurch vollständig den Bescheid vom 16. Juni 2022 (Nr. 2.). Der unter dem Vorbehalt der vollständigen Prüfung des Antrags und der endgültigen Festsetzung in einem Schlussbescheid ergangene Bescheid vom 16. Februar 2022 über eine Abschlagszahlung für die Überbrückungshilfe wurde gemäß Art. 48 BayVwVfG zurückgenommen und damit aufgehoben (Nr. 3). Der zu erstattende Betrag wurde auf 124.091,93 EUR festgesetzt und Frist zur Erstattung bis zum 16. Dezember 2022 gesetzt (Nr. 4). Sollte der zu erstattende Betrag nicht innerhalb der gesetzten Frist eingegangen sein, wurde gemäß Art. 49a Abs. 3 Satz 1 BayVwVfG bestimmt, Zinsen auf den Erstattungsbetrag zu erheben (Nr. 5).</w:t>
      </w:r>
    </w:p>
    <w:p>
      <w:r>
        <w:t xml:space="preserve">Zur Begründung des Bescheids ist im Wesentlichen ausgeführt: Im Antrag habe die Klägerin für die Monate Januar, Februar und März 2022 einen Umsatzeinbruch im Vergleich zum entsprechenden Monat des Jahres 2019 angegeben. Die Nachfrage beim prüfenden Dritten habe ergeben, dass der Umsatzeinbruch im Vergleich zu den jeweiligen Vergleichsmonaten des Jahres 2019 weniger als 30% gewesen sei. Nach Nr. 1.2 der Richtlinie Überbrückungshilfe IV erstatte die Überbrückungshilfe IV einen Anteil der Fixkosten, sofern mindestens ein Umsatzrückgang von 30% im Fördermonat im Vergleich zum entsprechenden Monat des Jahres 2019 gegeben sei. Da diese Voraussetzung nach den Angaben des prüfenden Dritten für keinen Fördermonat erfüllt seien, seien die Voraussetzungen für die Gewährung der beantragten Überbrückungshilfe nicht gegeben. Es entspreche daher der Ausübung pflichtgemäßen Ermessens, den Antrag abzulehnen. Bei haushaltsrechtlich relevanten Ermessensentscheidungen über die Erteilung und Aufhebung von Bewilligungsbescheiden verpflichte Art. 7 BayHO zur sorgfältigen Beachtung des Gebots der wirtschaftlichen und sparsamen Verwendung der Haushaltsmittel. Gründe, die gegen diese Entscheidung sprächen oder eine Abweichung von der regelmäßigen Entscheidungspraxis begründen würden, seien nicht ersichtlich. Die Rücknahme des Bescheides über die Abschlagszahlung liege im pflichtgemäßen Ermessen. Da die Klägerin bei der Antragstellung angeben habe, sie sei antragsberechtigt, beruhe der Bescheid vom 16. Februar 2022 gem. Art. 48 Abs. 2 Satz 3 Nr. 2 BayVwVfG auf unrichtigen Angaben. Es könne daher von keinem schutzwürdigen Vertrauen ausgegangen werden und der Bescheid sei rechtswidrig. Es sei der Bewilligungsstelle bei Erlass des Bescheides über die Abschlagszahlung und der Anordnung der Auszahlung auch nicht möglich gewesen, fehlerhafte Angaben festzustellen, weil dieses Stadium des Verwaltungsverfahrens weitestgehend automatisiert ablaufe und der unter Vorbehalt der vollständigen Prüfung des Antrags festgesetzte Bescheid über die Abschlagszahlung und die damit verbundene Auszahlung automatisch nach Antragstellung erfolge, soweit die Angaben des Antrags nach bestimmten festgelegten Kriterien plausibel erschienen. In Ausübung des pflichtgemäßen Ermessens über die Rücknahme des Bescheides über die Abschlagszahlung der Überbrückungshilfe gemäß Art. 40 BayVwVfG entspreche die Entscheidung über die Rücknahme dem öffentlichen Interesse an einer sparsamen und zweckgerichteten Verwendung von Steuermitteln. Anhaltspunkte für eine besondere Situation oder eine sonstige unbillige Härte lägen nicht vor. Der Bewilligungsbescheid werde daher gem. Art. 48 Abs. 1 Satz 1 i.V.m. Abs. 2 Satz 3 Nr. 2 BayVwVfG mit Wirkung für die Vergangenheit zurückgenommen. Aufgrund der fehlerhaften Angaben sei die im Bescheid vom 16. Februar 2022 festgesetzte Abschlagszahlung in Höhe von 124.091,93 EUR zu Unrecht gewährt worden und sei daher nach Art. 49a Abs. 1 BayVwVfG zurückzuerstatten. Eine Verzinsung erfolge erst bei Nichteinhaltung der Zahlungsfrist.</w:t>
      </w:r>
    </w:p>
    <w:p>
      <w:r>
        <w:t xml:space="preserve">II.</w:t>
      </w:r>
    </w:p>
    <w:p>
      <w:r>
        <w:t xml:space="preserve">1. Am 15. Dezember 2022 ließ die Klägerin Klage gegen den streitgegenständlichen Bescheid erheben und mit Schriftsätzen vom 12. April und 2. Oktober 2023 zur Begründung im Wesentlichen ausführen: Ausgangspunkt sei der Antrag der Klägerin vom 20. Januar 2022 mit den dort gemeldeten Fixkosten und prognostischen Umsatzzahlen. In der Folgezeit sei es zu einer Berichtigung der gemeldeten Umsätze gekommen. In den Monaten Januar und März liege daher keine Förderfähigkeit vor. Da der Umsatz im Februar 2022 401.330,59 EUR betragen habe, sei auch dieser auf den ersten Blick nicht förderfähig, da er den Umsatz aus Februar 2019 nicht im erforderlichen Umfang unterschreite. Von den 401.330,59 EUR Umsatz im Monat Februar 2022 seien jedoch 222.222,23 EUR auf eine Zahlung des DFB für Fernsehgelder für die Dritte Liga entfallen. Da diese Fernsehgelder quartalsweise ausgezahlt würden, seien sie nicht ausschließlich für den Monat Februar, sondern für die Monate Januar bis März 2022 vorgesehen bzw. geschuldet gewesen. Umsätze, die eindeutig mehreren Monaten zuzuordnen seien, könnten schon aus Gründen der Gleichbehandlung nicht vollständig im Zuflussmonat angesetzt werden, sondern seien ratierlich auf den entsprechenden Zeitraum, hier Januar bis März 2022, umzulegen. Da Ausgaben entsprechend den steuerlichen Vorgaben nicht im Bezugsmonat vollständig angesetzt würden, sondern auf einen deutlich längeren Zeitraum abzuschreiben seien, würde es andernfalls nicht nachvollziehbar zu einer Ungleichbehandlung der Einnahmen und Ausgaben kommen. Es könne den Förderanspruch der Klägerin nicht beeinflussen, dass ein Dritter die von ihm geschuldeten Zahlungen nicht Monat für Monat, sondern für drei Monate auf einmal leiste. Unter Berücksichtigung der gebotenen Umlegung der Fernsehgelder auf einen Drei-Monats-Zeitraum ergebe sich im Februar 2022 ein Umsatz von 253.182,00 EUR im Vergleich zu 468.460,56 EUR im Februar 2019. Somit liege ein Umsatzrückgang von 21.5278,56 EUR bzw. 45% vor und es seien 40% der Fixkosten des Februar 2022 förderfähig. Diese Kosten hätten 195.278,55 EUR betragen, so dass der Klägerin für den Monat Februar 2022 ein Förderanspruch in Höhe von 78.111,42 EUR zustehe.</w:t>
      </w:r>
    </w:p>
    <w:p>
      <w:r>
        <w:t xml:space="preserve">Mit weiterem Schriftsatz vom 18. August 2023 bezog sich die Klägerin auf ihren Schriftsatz vom 17. August 2023 aus dem Verfahren W 8 K 22.1936, in dem sie im Wesentlichen ausführen ließ: Es stehe noch die endgültige Schlussabrechnung über den streitgegenständlichen Förderungszeitraum aus. Maßgeblich für die endgültige Förderungshöhe seien die tatsächlich im Förderungszeitraum angefallenen Umsätze und Kosten auf der Beklagtenseite – so wie sie im Schlussantrag gemeldet würden. Die Meldungen im Ausgangsverfahren würden – anders als vom Beklagtenvertreter suggeriert – eine Sperrwirkung entfalten. Insbesondere gebe es keine Verwaltungspraxis der Beklagten bzw. des Wirtschaftsministeriums, wonach nur die Kosten aus dem Ausgangsverfahren subventioniert werden könnten. Das Gegenteil sei der Fall. Auf der Homepage des Bundeswirtschaftsministeriums finde sich u.a. die Auskunft zum Schlussantrag, dass in der Schlussabrechnung die tatsächlichen Umsatzeinbrüche und angefallenen Fixkosten den Schätzungen bei Antragstellung gegenübergestellt würden. Gegebenenfalls müssten zu viel gezahlte Hilfen zurückgezahlt werden oder es gebe nachträglich eine Nachzahlung. In den FAQ des Ministeriums heiße es zum Thema Schlussabrechnung: „… Sollten die tatsächlichen förderfähigen Kosten höher ausfallen als die prognostizierten Kosten (Höhe der Gesamtkosten), erfolge auf entsprechenden Antrag eine Nachzahlung …“. Sie beantrage daher auch im vorliegenden Verfahren die Aussetzung des Verfahrens nach § 94 VwGO. Auch vorliegend sei in dem anstehenden Schlussabrechnungsverfahren endgültig über den streitgegenständlichen Anspruch der Klägerin im Rahmen der Corona-Überbrückungshilfe IV zu entscheiden. Dabei gehe sie davon aus, dass ihr für den Monat Juni (wohl: Februar) ein nicht unerheblicher Förderungsanspruch zustehe. Es erscheine sinnvoll, die Beklagtenentscheidung über dessen Bewilligung abzuwarten, da dann auf der Grundlage aller Beklagtenentscheidungen auch über eine „Gesamtlösung“ bzw. -einigung entschieden werden könnte.</w:t>
      </w:r>
    </w:p>
    <w:p>
      <w:r>
        <w:t xml:space="preserve">2. Die Beklagte ließ durch ihre Bevollmächtigte mit Schriftsatz vom 19. Juni 2023 zur Begründung der Klageerwiderung im Wesentlichen ausführen: Die im Förderantrag zunächst als Prognose angegebenen Umsätze für die Fördermonate hätten sich im Zuge des Förderverfahrens nach Vorlage der tatsächlich erzielten Umsätze für eine Förderberechtigung als zu hoch erwiesen. Die Klägerin sei nicht vom Kreis der förderberechtigten Unternehmen erfasst. Es fehle insofern an der nach Nr. 2.1. S.1 Buchst. e) der Richtlinie Überbrückungshilfe IV erforderlichen Antragsberechtigung der Klägerin. Die Klägerin unterfalle nicht dem Kreis derjenigen Unternehmen, deren Umsatz in dem entsprechenden Monat im Januar bis März 2022 coronabedingt um mindestens 30% gegenüber dem jeweiligen Monat des Jahres 2019 zurückgegangen sei. Die Klägerin habe nicht dargelegt, dass ihr Umsatz im Februar 2022 im Vergleich zum Februar 2019 um mindestens 30% zurückgegangen sei. Hieran ändere auch der nachträgliche Vortrag aus dem Klageverfahren zur DFB-Zahlung in Höhe von 222.222,23 EUR für mehrere Monate nichts. Nach der ständigen Rechtsprechung der Verwaltungsgerichte sei der maßgebliche Zeitpunkt für die Beurteilung der Sach- und Rechtslage in Verfahren der Gewährung von im Ermessen stehenden Billigkeitsleistungen der Zeitpunkt der Entscheidung der Beklagten über den Förderantrag. Den Zuwendungsempfänger treffe insofern im Zuwendungsverfahren eine substantiierte Darlegungslast. So sei er gehalten, die für das Zuwendungsverhältnis relevanten Angaben vollumfänglich vorzutragen und alle Unterlagen einzureichen, denn er allein besitze aufgrund der Sachnähe die umfassende Kenntnis der relevanten Informationen. Dies bedeute zugleich, dass alles, was im Verwaltungsverfahren nicht vorgetragen worden oder erkennbar gewesen sei, auch nicht in den Ermessenserwägungen berücksichtigt werden müsse. Würden Tatsachen, die für die Beurteilung der Rechtmäßigkeit der Ermessensausübung relevant seien, erst im Klageverfahren vorgetragen, könnten diese folglich keine Berücksichtigung mehr finden. Es begründe auch keinen Ermessenfehler, dass die Klägerin nicht in den Kreis der Berechtigten für die Überbrückungshilfe IV einbezogen worden sei. Insbesondere sei es nicht willkürlich und ohne Sachgrund, die streitgegenständliche Förderung auf solche Betriebe zu beschränken, deren Umsatz coronabedingt um mindestens 30% zurückgegangen sei und die dies im Rahmen des Förderverfahrens nachgewiesen hätten. Mit der Überbrückungshilfe IV, die als außerordentliche Wirtschaftshilfe ausgestaltet sei, hätten diejenigen Unternehmen gefördert werden sollen, die erhebliche Umsatzausfälle aufgrund der Corona-Pandemie erlitten hätten, vgl. Nr. 1 der Richtlinie Überbrückungshilfe IV. Das Förderverfahren sei zudem auf eine rasche und unkomplizierte Verteilung der zur Verfügung stehenden Mittel ausgelegt. Diese erfordere die Schaffung klarer Abgrenzungskriterien, welche vorliegend gegeben seien. Diese seien für den vorliegend allein relevanten Maßstab des Art. 3 Abs. 1 GG ausreichende Differenzierungsgründe. Die Beklagte habe demzufolge zu Recht den Bescheid vom 16. Februar 2022, durch den vorläufig eine Billigkeitsleistung in Höhe von 124.091,93 EUR gewährt worden sei, zurückgenommen und die Fördersumme vollständig zurückgefordert. Die Klägerin könne sich insbesondere nicht auf Vertrauensschutz berufen. Dafür, dass die Klägerin auf den Bestand des Bewilligungsbescheides tatsächlich vertraut und dieses Vertrauen ins Werk gesetzt habe, sei schon nichts ersichtlich. Die klägerische Erwartung, der Verwaltungsakt werde Bestand haben, sei auch objektiv nicht schutzwürdig. Denn habe ein Betroffener aufgrund eines Vorbehalts im Verwaltungsakt nicht damit rechnen können, dass dieser dauerhaft und endgültig bestehen bleibe, sei er insoweit nicht schutzwürdig. Der Bescheid sei ausdrücklich unter dem Vorbehalt der vollständigen Prüfung des Antrags und der endgültigen Festsetzung in einem Schlussbescheid ergangen (vgl. Nr. 2 und Nr. 13 der Nebenbestimmungen des Bescheids). Die Entscheidung der Beklagten erweise sich demnach als ermessensfehlerfrei. Durch die Rücknahme und Rückforderung entscheide sie im Sinne eines überwiegenden öffentlichen Interesses an einer sparsamen und zweckgerichteten Verwendung von Haushaltsmitteln. Es lägen insoweit insbesondere auch keine Anhaltspunkte für einen Härtefall vor, der eine Rücknahme ausschließen würde.</w:t>
      </w:r>
    </w:p>
    <w:p>
      <w:r>
        <w:t xml:space="preserve">Mit weiterem Schriftsatz vom 4. September 2023 ließ die Beklagte ergänzend ausführen: Die Voraussetzungen des § 94 VwGO lägen nicht vor. Die Frage, welche Fixkosten in welcher Höhe im Verfahren der Schlussabrechnung anerkannt würden, sei für das streitgegenständliche Verfahren nicht von Relevanz. Vielmehr sei es so, dass nach der ständigen Verwaltungspraxis der Beklagten die Prüfung der Schlussabrechnung erst dann erfolgen könne, wenn ein bestandskräftiger Bewilligungsbescheid vorliege. Mangels Vorgreiflichkeit sei eine Aussetzung des Verfahrens daher nicht zweckmäßig.</w:t>
      </w:r>
    </w:p>
    <w:p>
      <w:r>
        <w:t xml:space="preserve">3. In der mündlichen Verhandlung am 9. Oktober 2023 beantragte der Klägerbevollmächtigte:</w:t>
      </w:r>
    </w:p>
    <w:p>
      <w:r>
        <w:t xml:space="preserve">I.</w:t>
      </w:r>
    </w:p>
    <w:p>
      <w:r>
        <w:t xml:space="preserve">Die Beklagte wird unter Abänderung von Nr. 1 ihres Bescheids vom 16. November 2022 verpflichtet, der Klägerin die mit Antrag vom 20. Januar 2022 beantragte Überbrückungshilfe gemäß der Richtlinie für die Gewährung der Überbrückungshilfe des Bundes für kleine und mittelständische Unternehmen – Phase V (Überbrückungshilfe IV) des Bayerischen Staatsministeriums für Wirtschaft, Landesentwicklung und Energie i. H. v. 78.111,42 EUR zu gewähren.</w:t>
      </w:r>
    </w:p>
    <w:p>
      <w:r>
        <w:t xml:space="preserve">II.</w:t>
      </w:r>
    </w:p>
    <w:p>
      <w:r>
        <w:t xml:space="preserve">Die Nr. 4 des Bescheids der Beklagten vom 16. November 2022 wird aufgehoben, soweit der zu erstattende Betrag 45.980,51 EUR übersteigt.</w:t>
      </w:r>
    </w:p>
    <w:p>
      <w:r>
        <w:t xml:space="preserve">Der Beklagtenbevollmächtigte beantragte,</w:t>
      </w:r>
    </w:p>
    <w:p>
      <w:r>
        <w:t xml:space="preserve">die Klage abzuweisen.</w:t>
      </w:r>
    </w:p>
    <w:p>
      <w:r>
        <w:t xml:space="preserve">Wegen der weiteren Einzelheiten des Sach- und Streitstandes und des Vorbringens der Beteiligten wird auf die Gerichtsakte sowie die beigezogene Behördenakte Bezug genommen.</w:t>
      </w:r>
    </w:p>
    <w:p>
      <w:pPr>
        <w:pStyle w:val="Heading2"/>
      </w:pPr>
      <w:r>
        <w:t xml:space="preserve">Gründe</w:t>
      </w:r>
    </w:p>
    <w:p>
      <w:r>
        <w:t xml:space="preserve">Die Klage ist zulässig, aber unbegründet.</w:t>
      </w:r>
    </w:p>
    <w:p>
      <w:r>
        <w:t xml:space="preserve">Mangels Vorgreiflichkeit der Schlussabrechnung musste das Gericht das vorliegende Verfahren nicht gemäß § 94 VwGO aussetzen. Eine Vorgreiflichkeit besteht vorliegend nicht, da nach der durch die Beklagte plausibel vorgetragenen und allein ausschlaggebenden Verwaltungspraxis die Bestandskraft des Bescheides vielmehr gerade Voraussetzung für die Prüfung der Schlussabrechnung ist.</w:t>
      </w:r>
    </w:p>
    <w:p>
      <w:r>
        <w:t xml:space="preserve">Die Klage ist als Verpflichtungsklage in Form der Versagungsgegenklage (§ 42 Abs. 1 Halbsatz 2 Alt. 1 VwGO) bezüglich der beantragten Förderung (Nr. 1 des streitgegenständlichen Bescheides) und als Anfechtungsklage (§ 42 Abs. 1 Halbsatz 1 VwGO) hinsichtlich der Ersetzung des Bescheids vom 16. Juni 2022 und Rücknahme des Bescheides vom 16. Februar 2022 sowie bezüglich der Anordnung der Rückerstattung der erfolgten Zahlung samt Zinsforderung (Nr. 2 bis 5 des streitgegenständlichen Bescheides) statthaft und auch im Übrigen zulässig.</w:t>
      </w:r>
    </w:p>
    <w:p>
      <w:r>
        <w:t xml:space="preserve">Die Klage ist unbegründet.</w:t>
      </w:r>
    </w:p>
    <w:p>
      <w:r>
        <w:t xml:space="preserve">Der Bescheid der Beklagten IHK vom 16. November 2022 ist rechtmäßig und verletzt die Klägerin nicht in ihren Rechten (§ 113 Abs. 5 Satz 1 und 2 VwGO).</w:t>
      </w:r>
    </w:p>
    <w:p>
      <w:r>
        <w:t xml:space="preserve">Dass die Voraussetzungen für die Gewährung der begehrten Überbrückungshilfe IV in Höhe von 78.111,42 EUR nicht vorliegen, hat die Beklagte im streitgegenständlichen Bescheid vom 16. November 2022, auf dessen Gründe, die sich das Gericht zu eigen macht, zur Vermeidung von Wiederholungen Bezug genommen wird (§ 117 Abs. 5 VwGO), zutreffend begründet und mit Schriftsatz vom 19. Juni 2023 sowie in der mündlichen Verhandlung vertiefend ausführlich in nachvollziehbarer Weise erläutert.</w:t>
      </w:r>
    </w:p>
    <w:p>
      <w:r>
        <w:t xml:space="preserve">Das Vorbringen der Klägerin führt zu keiner anderen Beurteilung.</w:t>
      </w:r>
    </w:p>
    <w:p>
      <w:r>
        <w:t xml:space="preserve">Die Klägerin hat keinen Anspruch auf die begehrte Überbrückungshilfe IV in Höhe von insgesamt 78.111,42 EUR. Ein solcher Anspruch auf Bewilligung folgt nicht aus der ständigen Verwaltungspraxis der Beklagten auf der Basis der Richtlinie Überbrückungshilfe IV. Des Weiteren liegt auch kein atypischer Ausnahmefall vor. Genauso wenig ist der Ausschluss der Klägerin von einer Förderung der von ihr geltend gemachten Aufwendungen und Umsatzausfälle nach der Richtlinie Überbrückungshilfe IV und der Förderpraxis der Beklagten als gleichheitswidriger oder gar willkürlicher Verstoß zu werten.</w:t>
      </w:r>
    </w:p>
    <w:p>
      <w:r>
        <w:t xml:space="preserve">Denn bei Zuwendungen der vorliegenden Art aufgrund von Richtlinien, wie der Richtlinie Überbrückungshilfe IV, handelt es sich – wie sich bereits aus der Vorbemerkung Satz 1 erster Spiegelstrich und Satz 2 sowie Nr. 1 Satz 7 der Richtlinie Überbrückungshilfe IV ergibt – um eine Billigkeitsleistung nach Art. 53 der Bayerischen Haushaltsordnung (BayHO), die ohne Rechtsanspruch im Rahmen der verfügbaren Haushaltsmittel gewährt wird. Eine explizite Rechtsnorm, die konkret einen Anspruch des Klägers auf Bewilligung der bei der Beklagten beantragten Zuwendung begründet, existiert nicht. Vielmehr erfolgt die Zuwendung auf der Grundlage der einschlägigen Förderrichtlinie und der allgemeinen haushaltsrechtlichen Bestimmungen im billigen pflichtgemäßen Ermessen der Behörde und im Rahmen der verfügbaren Haushaltsmittel (vgl. Vorbemerkung Satz 2 und Satz 3 der Richtlinie Überbrückungshilfe IV sowie Art. 23, 44 BayHO). Ein Rechtsanspruch besteht danach nur ausnahmsweise, insbesondere aus dem Gleichbehandlungsgrundsatz (Art. 3 Abs. 1 GG) durch eine Selbstbindung der Verwaltung aufgrund einer ständigen Verwaltungspraxis auf Basis der einschlägigen Richtlinie. Förderrichtlinien begründen als ermessenslenkende Verwaltungsvorschriften nicht wie Gesetze und Rechtsverordnungen unmittelbar Rechte und Pflichten, sondern entfalten erst durch ihre Anwendung Außenwirkung. Das Gericht ist somit grundsätzlich an den Zuwendungszweck gebunden, wie ihn der Zuwendungsgeber versteht. Für die gerichtliche Prüfung einer Förderung ist deshalb entscheidend, wie die Behörde des zuständigen Rechtsträgers die Verwaltungsvorschrift im maßgeblichen Zeitpunkt in ständiger Praxis gehandhabt hat und in welchem Umfang sie infolgedessen durch den Gleichheitssatz gebunden ist (vgl. allgemein BayVGH, U.v. 11.10.2019 – 22 B 19.840 – BayVBl 2020, 365 – juris Rn. 26 und zu Corona-Beihilfen BayVGH, Be.v. 31.8.2023 – 22 ZB 22.2114 bzw. 22 ZB 22.2115 – juris; Be.v. 17.8.2023 – 22 ZB 23.1125 bzw. 22 ZB 23.1009 – juris; B.v. 18.6.2023 – 6 C 22.2289 – juris; B.v. 22.5.2023 – 22 ZB 22.2661 – juris; B.v. 4.4.2023 – 22 ZB 22.2656 – juris; B.v. 27.2.2023 – 22 ZB 22.2554 – juris; B.v. 14.10.2022 – 22 ZB 22.212 – juris; B.v. 29.9.2022 – 22 ZB 22.213; B.v. 2.2.2022 – 6 C 21.2701 – juris; Be.v. 8.11.2021 – 6 ZB 21.1889 bzw. 6 ZB 21.2023 – juris sowie zuletzt etwa OVG NRW, B.v. 14.9.2023 – 4 B 547/23 – juris; VG München, U. v. 18.8.2023 – M 31 K 21.4949 – juris; U.v. 26.7.2023 – M 31 K 22.3594 – juris; U.v. 21.7.2023 – M 31 K 22.3462 – juris; U.v. 28.6.2023 – M 31 K 22.1561 – juris; U.v. 8.5.2023 – M 31 K 21.4671 – juris; VG Stuttgart, U.v. 26.7.2023 – 3 K 4298/22 – juris; VG Augsburg, U.v. 19.7.2023 – Au 6 K 22.1310, Au 6 K 22.2318 – juris; U.v. 5.7.2023 – Au 6 K 22.1053 – juris; U.v. 22.3.2023 – Au 6 K 21.2527 – juris; VGH BW, U.v. 13.7.2023 – 14 S 2699/22 – juris; VG Hamburg, U.v. 13.6.2023 – 16 K 1847/22 – juris; VG Bayreuth, G.v. 29.12.2022 – B 8 K 22.624 – BeckRS 2022, 43502; G.v. 20.6.2022 – B 8 K 21.1024 – juris; VG Gießen, U.v. 21.11.2022 – 4 K 3039/21.GI – juris; U.v. 29.8.2022 – 4 K 1659/21.GI – juris; VG Halle, U.v. 25.4.2022 – 4 A 28/22/HAL – BeckRS 2022, 9223; U.v. 8.3.2022 – 4 A 11/22 – juris; VG Trier, U.v. 8.12.2021 – 8 K 2827/21.TR – COVuR 2022, 238 sowie die Kammerrechtsprechung, etwa VG Würzburg, Ue.v. 17.7.2023 – W 8 K 23.164 bzw. W 8 K 23.223 – juris; Ue.v. 3.7.2023 – W 8 K 23.52 bzw. W 8 K 22.1504 – juris; U.v. 3.7.2023 – W 8 K 23.189 – juris; Ue.v. 17.4.2023 – W 8 K 22.1233 bzw. W 8 K 22.1835 – juris; U.v. 13.2.2023 – W 8 K 22.1507 – juris; U.v. 14.11.2022 – W 8 K 22.1124 – BeckRS 2022, 34296; U.v. 24.10.2022 – W 8 K 21.1263 – juris; U.v. 25.7.2022 – W 8 K 22.289 – juris; U.v. 25.7.2022 – W 8 K 22.577 – BeckRS 2022, 22894; jeweils m.w.N.).</w:t>
      </w:r>
    </w:p>
    <w:p>
      <w:r>
        <w:t xml:space="preserve">Ein Anspruch auf Förderung besteht danach im Einzelfall über den Grundsatz der Selbstbindung der Verwaltung und den Gleichheitssatz dann, wenn die in den Richtlinien dargelegten Fördervoraussetzungen vorliegen und vergleichbare Anträge in ständiger Förderpraxis der Beklagten auch positiv verbeschieden werden (BayVGH, U.v. 11.10.2019 – 22 B 19.840 – BayVBl 2020, 346 – juris Rn. 26).</w:t>
      </w:r>
    </w:p>
    <w:p>
      <w:r>
        <w:t xml:space="preserve">Dabei dürfen Förderrichtlinien nicht – wie Gesetze oder Verordnungen – gerichtlich ausgelegt werden, sondern sie dienen nur dazu, eine dem Gleichheitsgrundsatz entsprechende Ermessensausübung der Behörde zu gewährleisten (BayVGH, B.v. 8.11.2021 – 6 ZB 21.1889 und 6 ZB 21.2023 – jeweils juris; B.v. 18.5.2020 – 6 ZB 20.438 – juris). Da Richtlinien keine Rechtsnormen sind, unterliegen sie grundsätzlich keiner richterlichen Interpretation. Eine Überprüfung hat sich darauf zu beschränken, ob aufgrund der einschlägigen Förderrichtlinien überhaupt eine Verteilung öffentlicher Mittel vorgenommen werden kann (Vorbehalt des Gesetzes) und bejahendenfalls, ob bei Anwendung der Richtlinien in Einzelfällen, in denen die begehrte Leistung versagt worden ist, der Gleichheitssatz (Art. 3 GG) verletzt oder der Rahmen, der durch die gesetzliche Zweckbestimmung gezogen ist, nicht beachtet worden ist (vgl. BVerwG, U.v. 26.4.1979 – 3 C 111/79 – BVerwGE 58, 45 – juris Rn. 24).</w:t>
      </w:r>
    </w:p>
    <w:p>
      <w:r>
        <w:t xml:space="preserve">Bei der rechtlichen Beurteilung staatlicher Fördermaßnahmen, die wie hier nicht auf Rechtsnormen, sondern lediglich auf verwaltungsinternen ermessenslenkenden Vergaberichtlinien beruhen, kommt es damit nicht auf eine objektive Auslegung der Richtlinien an, sondern grundsätzlich nur darauf, wie die ministeriellen Vorgaben von der zuständigen Stelle tatsächlich verstanden und praktiziert worden sind (vgl. BayVGH, U.v. 10.12.2015 – 4 BV 15.1830 – juris Rn. 42 m.w.N.). Der Zuwendungsgeber bestimmt im Rahmen des ihm eingeräumten Ermessens darüber, welche Ausgaben er dem Fördergegenstand zuordnet und wer konkret begünstigt werden soll. Außerdem obliegt ihm allein die Ausgestaltung des Förderverfahrens. Insoweit hat er auch die Interpretationshoheit über die maßgeblichen Verwaltungsvorschriften (vgl. BayVGH, B.v. 14.9.2020 – 6 ZB 20.1652 – juris Rn. 9; B.v. 17.11.2010 – 4 ZB 10.1689 – juris Rn. 19 m.w.N.), so dass es allein darauf ankommt, wie die administrative Binnenvorschrift im maßgeblichen Zeitpunkt in ständiger Praxis gehandhabt wurde (OVG NRW, B.v. 14.9.2023 – 4 B 547/23 – juris Rn. 10 u. 14; BayVGH, B.v. 20.7.2022 – 22 ZB 21.2777 – juris; Be.v. 8.11.2021 – 6 ZB 21.1889 bzw. 6 ZB 21.2023 – juris; vgl. auch B.v. 20.7.2022 – 22 ZB 21.2777 – juris Rn. 22; B.v. 22.5.2020 – 6 ZB 20.216 – juris sowie VG München, U.v. 21.9.2022 – M 31 K 22.423 – juris Rn. 24; U.v. 21.9.2022 – M 31 K 21.5244 – juris Rn. 22; siehe auch NdsOVG, U.v. 12.12.2022 – 10 LC 76/21 – juris Rn. 29; U.v. 6.12.2022 – 10 LB 112/21 – juris Rn. 24).</w:t>
      </w:r>
    </w:p>
    <w:p>
      <w:r>
        <w:t xml:space="preserve">Es ist allein Sache des Zuwendungsgebers, die Modalitäten einer Förderung festzulegen, seine Richtlinien auszulegen und den Förderzweck zu bestimmen sowie seine Förderpraxis nach seinen Vorstellungen entsprechend auszurichten (vgl. etwa NdsOVG, U.v. 15.9.2022 – 10 LC 151/20 – juris Rn. 41 ff.; U.v. 21.4.2022 – 10 LC 204/20 – juris Rn. 31; U.v. 5.5.2021 – 10 LB 201/20 – NVwZ-RR 2021, 835 – juris Rn. 30; U.v. 24.3.2021 – 10 LC 203/20 – RdL 2021, 251 – juris Rn. 29 ff.; U.v. 3.2.2021 – 10 LC 149/20 – AUR 2021, 98 – juris Rn. 20; BayVGH, B.v. 8.11.2021 – 6 ZB 21.1889 und 6 ZB 21.2023 – jeweils juris; B.v. 3.5.2021 – 6 ZB 21.301 – juris Rn. 8; B.v. 14.9.2020 – 6 ZB 20.1652 – juris Rn. 9; jeweils m.w.N.) und auch – sofern nicht willkürlich – zu ändern (OVG NRW, U.v. 22.3.2021 – 14 A 1131/18 – DWW 2021, 186 – juris LS 2 u. Rn. 53).</w:t>
      </w:r>
    </w:p>
    <w:p>
      <w:r>
        <w:t xml:space="preserve">Die Richtlinien setzen Maßstäbe für die Verteilung der staatlichen Hilfen und regeln insoweit die Ermessenshandhabung. Die Ermessensbindung reicht jedoch nur so weit wie die festgestellte tatsächliche ständige Verwaltungspraxis. Die gerichtliche Überprüfung erfolgt nur im Rahmen des § 114 VwGO. Das Gericht hat nicht die Befugnis zu einer eigenständigen oder gar erweiternden Auslegung der Richtlinien (vgl. NdsOVG, U.v. 24.3.2021 – 10 LC 203/20 – RdL 2021, 251 – juris; SaarlOVG, B.v. 28.5.2018 – 2 A 480/17 – NVwZ-RR 2019, 219; OVG SH, U.v. 17.5.2018 – 3 LB 5/15 – juris; OVG NW, B.v. 29.5.2017 – 4 A 516/15 – juris; HessVGH, U.v. 28.6.2012 – 10 A 1481/11 – ZNER 2012, 436).</w:t>
      </w:r>
    </w:p>
    <w:p>
      <w:r>
        <w:t xml:space="preserve">Denn zuwendungsrechtlich kommt es nicht auf eine Auslegung der streitgegenständlichen Zuwendungsrichtlinie in grammatikalischer, systematischer oder teleologischer Hinsicht an (vgl. VG München, U.v. 16.12.2021 – M 31 K 21.3624 – juris Rn. 31). Es kommt weiter nicht darauf an, welche Bedeutung die in der Richtlinie verwendeten Begriffe im Verständnis der Klägerseite oder im allgemeinen Sprachgebrauch (etwa unter Rückgriff auf Wikipedia oder den Duden) üblicherweise haben, sondern allein darauf, ob die dem Ablehnungsbescheid zugrundeliegende Anwendung der Richtlinie dem Verständnis und der ständigen Verwaltungspraxis der Beklagten entspricht (so ausdrücklich BayVGH, B.v. 14.10.2022 – 22 ZB 22.212 – BeckRS 2022, 31594 Rn. 23; B.v. 29.9.2022 – 22 ZB 22.213 – BA Rn. 23; B.v. 8.11.2021 – 6 ZB 21.1889 – juris Rn. 20 m.w.N.). Maßgeblich für die Selbstbindung der Verwaltung ist nicht der Wortlaut der Richtlinie Überbrückungshilfe IV oder gar der Wortlaut der FAQ usw., sondern ausschließlich das Verständnis des Zuwendungsgebers und die tatsächliche Verwaltungspraxis zum maßgeblichen Zeitpunkt der letzten Behördenentscheidung (VGH BW, B.v. 21.10.2021 – 13 S 3017/21 – juris Rn. 33 mit Verweis auf BVerwG, B.v. 11.11.2008 – 7 B 38.08 – juris Rn. 9 f.; SächsOVG, B.v. 1.10.2021 – 6 A 782/19 – juris m.w.N.).</w:t>
      </w:r>
    </w:p>
    <w:p>
      <w:r>
        <w:t xml:space="preserve">Ausgangspunkt ist die ständige Verwaltungspraxis in vergleichbaren Fällen, sofern sie nicht im Einzelfall aus anderen Gründen zu rechtswidrigen Ergebnissen führt. Spielraum für die Berücksichtigung der Besonderheiten atypischer Fälle muss bleiben (Ramsauer in Kopp/Ramsauer, VwVfG, 24. Aufl. 2023, § 40 Rn. 42 ff.; Schenke/Ruthig in Kopp/Schenke, VwGO 29. Aufl. 2023, § 114 Rn. 41 ff.).</w:t>
      </w:r>
    </w:p>
    <w:p>
      <w:r>
        <w:t xml:space="preserve">Der maßgebliche Zeitpunkt für die Bewertung der Voraussetzungen der Gewährung der Überbrückungshilfe IV ist nicht der Zeitpunkt der Antragstellung im Verwaltungsverfahren bei der Behörde und auch nicht der Zeitpunkt der Entscheidung des Gerichts. Dem materiellen Recht folgend, das hier vor allem durch die Richtlinie Überbrückungshilfe IV und deren Anwendung durch die Beklagte in ständiger Praxis vorgegeben wird, ist vielmehr auf den Zeitpunkt des Erlasses des streitgegenständlichen Bescheides abzustellen (vgl. BayVGH, B.v. 18.5.2022 – 6 ZB 20.438 – juris m.w.N.), sodass – abgesehen von vertiefenden Erläuterungen – ein neuer Tatsachenvortrag oder die Vorlage neuer Unterlagen im Klageverfahren grundsätzlich irrelevant sind (vgl. VG Weimar, U.v. 17.9.2020 – 8 K 609/20 – juris Rn. 26 sowie VG München, U.v. 22.11.2022 – M 31 K 21.6438 – BeckRS 2022, 34340 Rn. 30; U.v. 15.11.2022 – M 31 K 21.6097 – juris Rn. 34; U.v. 10.10.2022 – M 31 K 22.661 – BeckRS 2022, 32186 Rn. 27; B.v. 25.6.2020 – M 31 K 20.2261 – juris Rn. 19; VG Aachen, U.v. 21.11.2022 – 7 K 2197/20 – juris Rn. 34; VG Würzburg, U.v. 13.2.2023 – W 8 K 22.1507 – juris Rn 30 ff.; m.w.N.).</w:t>
      </w:r>
    </w:p>
    <w:p>
      <w:r>
        <w:t xml:space="preserve">Im Corona‐Beihilfen – Leitfaden zu Verbundunternehmen (z.B. https://www.stbk-sachsen-anhalt.de/wp-content/uploads/2020/11/StBK-SA_Leitfaden-Corona-Beihilfen-Verbundunternehmen.pdf), der vom Bundesministerium für Wirtschaft für die Überbrückungshilfe I bis III sowie zur November- und Dezemberhilfe am 4. März 2021 veröffentlicht wurde (vgl. https://www.stbk-sachsen-anhalt.de/ueberbrueckungshilfe-i-2/), ist ausdrücklich übergreifend vermerkt, dass im Subventionsrecht auf die Sach- und Rechtslage zum Zeitpunkt der Entscheidung der Bewilligungsstelle abzustellen ist. Der Leitfaden, der sich explizit auf die Richtlinien Bayern und Hinweise des Bundes bezieht, wurde zwischen Bund und Ländern abgestimmt und gilt in allen Bundesländern. Bayern, das sich im streitgegenständlichen Corona-Beihilfe-Verfahren gemäß § 47b ZustV durch Beleihung der beklagten IHK als Zuwendungsbehörde (Art. 1 Abs. 2 BayVwVfG) bedient, hat den Leitfaden ausdrücklich seiner Verwaltungspraxis bzgl. Corona-Beihilfen zugrunde gelegt (siehe explizit schon VG Würzburg, U.v. 18.10.2021 – W 8 K 21.716 – juris Rn. 8 und 9 sowie Rn. 33, 36, 39 ff., 56).</w:t>
      </w:r>
    </w:p>
    <w:p>
      <w:r>
        <w:t xml:space="preserve">Maßgeblicher Beurteilungszeitpunkt ist demnach gemäß der geübten Verwaltungspraxis der beklagten IHK – wie diese in zahlreichen bei Gericht anhängigen Verfahren verlautbart hat – der Zeitpunkt der Entscheidung der Behörde (vgl. BayVGH, B.v. 2.2.2022 – 6 C 21.2701 – juris Rn. 8 und 10), sodass neuer Tatsachenvortrag und die Vorlage neuer Unterlagen im Klageverfahren irrelevant sind, weil bzw. wenn und soweit die Zuwendungsvoraussetzungen – wie hier – allein aufgrund der bis zur behördlichen Entscheidung eingegangenen Unterlagen bewertet werden (vgl. auch BayVGH, B.v. 4.4.2023 – 22 ZB 22.2656 – juris Rn. 8). Grundsätzlich liegt es gerade in Zuwendungsverfahren in der Sphäre des Zuwendungsempfängers, die Voraussetzungen für die Gewährung einer Zuwendung bis zum maßgeblichen Entscheidungszeitpunkt darzulegen und nachzuweisen (VG Halle, U.v. 25.4.2022 – 4 A 28/22 HAL – BeckRS 2022, 9223 Rn. 25; VG München, U.v. 20.9.2021 – M 31 K 21.2632 – BeckRS 2021, 29655 Rn. 24 und 26 ff.; VG Würzburg, Ue.v. 29.11.2021 – W 8 K 21.585 und W 8 K 21.982 – juris Rn. 38; U.v. 26.7.2021 – W 8 K 20.2031 – juris Rn. 21; VG Weimar, U.v. 29.1.2021 – 8 K 795/20 We – juris Rn. 31; U.v. 17.9.2020 – 8 K 609/20 – juris Rn. 26). Alles, was im Verwaltungsverfahren nicht vorgebracht oder erkennbar war, konnte und musste die Beklagte auch im Rahmen der konkreten Ermessensausübung nicht berücksichtigen, so dass ermessensrelevante Tatsachen, die erstmals im Klageverfahren vorgebracht werden, im Nachhinein keine Berücksichtigung finden können (VG Weimar, U.v. 17.9.2020 – 8 K 609/20 – juris Rn. 25 f. m.w.N.; vgl. auch BayVGH B.v. 31.8.2023 – 22 ZB 22.2114 – juris Rn. 17.; B.v. 31.8.2023 – 22 ZB 22.2115 – juris Rn. 15; VG Stuttgart, U.v. 26.7.2023 – 3 K 4298/22 – juris Rn. 38).</w:t>
      </w:r>
    </w:p>
    <w:p>
      <w:r>
        <w:t xml:space="preserve">Denn da die streitige Zuwendung eine freiwillige staatliche Leistung darstellt, ist ihre Gewährung von einer Mitwirkung der Antragstellenden im Rahmen des Zuwendungsantrags, insbesondere von der Mitteilung und Substantiierung zutreffender, zur Identifikation und für die Förderfähigkeit notwendiger Angaben abhängig. Es ist weiter nicht zu beanstanden, wenn die Beklagte die Angaben der Klagepartei auf ihre Substantiierung und Plausibilität hin prüft und gegebenenfalls mangels ausreichender Darlegung die begehrte Zuwendung ablehnt (VG München, U.v. 20.9.2021 – M 31 K 21.2632 – BeckRS 2021, 29655 Rn. 30 ff. m.w.N; VG Würzburg, U.v. 29.11.2021 – W 8 K 21.585 und W 8 K 21.982 – juris Rn. S. 15 f.; U.v. 3.8.2020 – W 8 K 20.743 – juris Rn. 37).</w:t>
      </w:r>
    </w:p>
    <w:p>
      <w:r>
        <w:t xml:space="preserve">Die Anforderung geeigneter Nachweise für die Anspruchsberechtigung nach der Richtlinie ist auch vor dem Hintergrund des Grundsatzes der sparsamen Verwendung von Haushaltsmitteln (Art. 7 Abs. 1 Satz 1 BayHO) gerade im Bereich der Leistungsverwaltung sachgerecht und nicht zu beanstanden. Ferner entspricht die Verpflichtung zur Mitwirkung seitens der Antragstellenden allgemeinen verwaltungsverfahrensrechtlichen Grundsätzen, Art. 26 Abs. 2 Satz 1 BayVwVfG (vgl. VG Würzburg, U.v. 26.4.2021 – W 8 K 20.1487 – juris Rn. 31 m.w.N.). In dem Zusammenhang oblag der Klägerin eine substantiierte Darlegungslast schon im Verwaltungsverfahren (vgl. BayVGH, B.v. 20.6.2022 – 22 ZB 21.2777 – juris Rn. 16 und 21). Neues Vorbringen im Klageverfahren – wie hier – ist grundsätzlich nicht mehr (ermessens-)relevant (vgl. auch schon VG Würzburg, U.v. 25.7.2022 – W 8 K 22.577 – BeckRS 2022, 22894 Rn. 28 ff.; U.v. 25.7.2022 – W 8 K 22.289 – juris Rn. 31 ff.).</w:t>
      </w:r>
    </w:p>
    <w:p>
      <w:r>
        <w:t xml:space="preserve">Des Weiteren hängt es nach der von der Beklagten dargelegten richtliniengeleiteten Verwaltungspraxis vom Einzelfall in der jeweiligen Fallkonstellation ab, ob und inwieweit Nachfragen erfolgen, da die Bewilligungsstelle grundsätzlich auf die vom prüfenden Dritten gemachten Angaben vertrauen darf, sofern es keine Anhaltspunkte für Unvollständigkeit oder Fehlerhaftigkeit gibt. Wenn überhaupt eine Nachfrage angezeigt ist, kann aufgrund der massenhaft anfallenden und in kurzer Zeit zu entscheidenden Förderanträge oftmals eine einmalige Nachfrage zur Plausibilisierung auf elektronischem Weg genügen. Aufgrund dessen und aufgrund der Tatsache, dass neben der Überbrückungshilfe IV auch andere Hilfsprogramme zur Bewältigung der finanziellen Auswirkungen der Covid-19-Pandemie aufgelegt wurden, handelt es sich hierbei um ein Massenverfahren, dessen Bewältigung ein gewisses Maß an Standardisierung auf behördlicher Seite erfordert (vgl. auch VG Würzburg, B.v. 13.7.2020 – W 8 E 20.815 – juris Rn. 28 f.). Dabei ist weiterhin zu beachten, dass dem verwaltungsverfahrensrechtlichen Effektivitäts- und Zügigkeitsgebot (Art. 10 Satz 2 BayVwVfG) bei der administrativen Bewältigung des erheblichen Förderantragsaufkommens im Rahmen der Corona-Beihilfen besondere Bedeutung zukommt; dies gerade auch deswegen, um den Antragstellenden möglichst schnell Rechtssicherheit im Hinblick auf die Erfolgsaussichten ihrer Förderanträge und damit über die (Nicht-)Gewährung von Fördermitteln zu geben (VG München, U.v. 26.4.2022 – M 31 K 21.1857 – juris Rn. 23; U.v. 23.2.2022 – M 31 K 21.418 – juris Rn. 28; U.v. 20.9.2021 – M 31 K 21.2632 – BeckRS 2021, 29655 Rn. 24 und 26 ff. m.w.N.).</w:t>
      </w:r>
    </w:p>
    <w:p>
      <w:r>
        <w:t xml:space="preserve">Der Bayerische Verwaltungsgerichtshof hat ebenfalls hervorgehoben, dass sich grundsätzlich Aufklärungs- und Beratungspflichten aus Art. 25 Abs. 1 Satz 1 BayVwVfG auf präzisierungsbedürftige Anträge erstrecken, wobei sich die Beratungs- bzw. Aufklärungs- und Belehrungspflichten nach dem jeweiligen Einzelfall richten. Zu beachten ist dabei, dass die möglicherweise erhöhte (verfahrensmäßige) Fürsorgebedürftigkeit eines einzelnen Antragstellenden vorliegend zugunsten der quasi „objektiven“, materiellen/finanziellen Fürsorgebedürftigkeit einer Vielzahl von Antragstellenden, denen ein existenzbedrohender Liquiditätsengpass drohen würde, wenn ihnen nicht zeitnah staatliche Zuwendung in Form von Corona-Soforthilfen gewährt werden, zurückzutreten hat bzw. mit letzteren zum Ausgleich zu bringen ist, zumal die Antragstellenden im Rahmen eines Zuwendungsverfahrens eine letztlich aus § 264 Abs. 1 Nr. 1 StGB resultierende, zur allgemeinen Mitwirkungspflicht (Art. 26 Abs. 2 BayVwVfG) hinzutretende (erhöhte) Sorgfaltspflicht im Hinblick auf die Richtigkeit und Vollständigkeit ihrer Angaben trifft. Die Anforderungen an ein effektiv und zügig durchgeführtes Massenverfahren sind dabei nicht zu überspannen (siehe BayVGH, B.v. 20.7.2022 – 22 ZB 21.2777 – juris Rn. 16 und 21).</w:t>
      </w:r>
    </w:p>
    <w:p>
      <w:r>
        <w:t xml:space="preserve">Nach den dargelegten Grundsätzen hat die Klägerin keinen Anspruch auf eine Gewährung der begehrten Überbrückungshilfe IV. Weder die Richtlinie Überbrückungshilfe IV selbst noch ihre Handhabung in ständiger Verwaltungspraxis der Beklagten sind vorliegend zu beanstanden.</w:t>
      </w:r>
    </w:p>
    <w:p>
      <w:r>
        <w:t xml:space="preserve">Mangels gesetzlicher Anspruchsgrundlage steht der Klägerin nur ein Anspruch auf fehlerfreie Ermessensentscheidung zu. Bei der dem Gericht gemäß § 114 VwGO nur beschränkt möglichen Überprüfung der Ermessensentscheidung ist der ablehnende Bescheid vom 16. November 2023 nicht zu beanstanden. Die Beklagte hat insbesondere den Rahmen, der durch die haushaltsrechtliche Zweckbestimmung gezogen wurde, eingehalten, den erheblichen Sachverhalt vollständig und im Ergebnis zutreffend ermittelt und sich bei der eigentlichen Beurteilung an allgemeingültige Bewertungsmaßstäbe gehalten, insbesondere das Willkürverbot und das Gebot des Vertrauensschutzes nicht verletzt.</w:t>
      </w:r>
    </w:p>
    <w:p>
      <w:r>
        <w:t xml:space="preserve">Die streitgegenständlichen Umsatzausfälle sind im Rahmen der Überbrückungshilfe IV nach der ständigen Verwaltungspraxis der Beklagten aufgrund der Richtlinie Überbrückungshilfe IV mangels Antragsberechtigung der Klägerin nicht förderfähig.</w:t>
      </w:r>
    </w:p>
    <w:p>
      <w:r>
        <w:t xml:space="preserve">Einschlägig ist die Richtlinie Überbrückungshilfe IV; beachtlich sind hier insbesondere:</w:t>
      </w:r>
    </w:p>
    <w:p>
      <w:r>
        <w:t xml:space="preserve">Nr. 2.1 der Richtlinie Überbrückungshilfe IV 1Antragsberechtigt im Zeitraum Januar 2022 bis Juni 2022 (Förderzeitraum) sind unabhängig von dem Wirtschaftsbereich, in dem sie tätig sind, von der Corona-Krise betroffene Unternehmen, einschließlich Sozialunternehmen (gemeinnützige Unternehmen), aller Wirtschaftsbereiche (einschließlich der landwirtschaftlichen Urproduktion), sowie Soloselbständige7 und selbständige Angehörige der Freien Berufe im Haupterwerb, […]</w:t>
      </w:r>
    </w:p>
    <w:p>
      <w:r>
        <w:t xml:space="preserve">e) deren Umsatz10 in dem entsprechenden Monat im Zeitraum Januar 2022 bis Juni 2022 Coronabedingt im Sinne der Sätze 2 und 3 der Sätze 3 und 4 um mindestens 30% gegenüber dem jeweiligen Monat des Jahres 2019 zurückgegangen ist. […]</w:t>
      </w:r>
    </w:p>
    <w:p>
      <w:r>
        <w:t xml:space="preserve">[Amtl. Anm. 10:] Umsatz ist der steuerbare Umsatz nach § 1 Umsatzsteuergesetz (UStG). Ein Umsatz wurde in dem Monat erzielt, in dem die Leistung ausgeführt wurde. Im Falle der Berechnung der Steuer nach vereinnahmten Entgelten (§ 20 UStG) kann bei der Frage nach der Umsatz-Erzielung auf den Zeitpunkt der Entgeltvereinnahmung abgestellt werden (Wahlrecht). Wurde eine Umstellung von der Besteuerung nach vereinbarten Entgelten (§ 16 Abs. 1 Satz 1 UStG) auf eine Besteuerung nach vereinnahmten Entgelten (§ 20 UStG) vorgenommen, hat für die betreffenden Monate im Jahr 2022 jeweils eine separate Berechnung auf Basis des im Jahr 2021 angewandten Besteuerungsregimes zu erfolgen.</w:t>
      </w:r>
    </w:p>
    <w:p>
      <w:r>
        <w:t xml:space="preserve">Nr. 3.2 der Richtlinie Überbrückungshilfe IV 1Die Überbrückungshilfe IV erstattet einen Anteil in Höhe von</w:t>
      </w:r>
    </w:p>
    <w:p>
      <w:r>
        <w:t xml:space="preserve">- bis zu 90% der Fixkosten bei mehr als 70% Umsatzrückgang,</w:t>
      </w:r>
    </w:p>
    <w:p>
      <w:r>
        <w:t xml:space="preserve">- bis zu 60% der Fixkosten bei Umsatzrückgang zwischen 50% und 70%,</w:t>
      </w:r>
    </w:p>
    <w:p>
      <w:r>
        <w:t xml:space="preserve">- bis zu 40% der Fixkosten bei Umsatzrückgang zwischen 30% und 50% im Fördermonat im Vergleich zum entsprechenden Monat des Jahres 2019.[…]</w:t>
      </w:r>
    </w:p>
    <w:p>
      <w:r>
        <w:t xml:space="preserve">4Liegt der Umsatzrückgang in einem dieser Monate bei weniger als 30% im Vergleich zum Umsatz des Vergleichsmonats, entfällt die Überbrückungshilfe IV für den jeweiligen Fördermonat. 5Eine Überkompensation ist zurückzuzahlen. 6Sollten die tatsächlichen Umsatzrückgänge und/oder tatsächlich angefallenen förderfähigen Fixkosten höher ausfallen als bei der Antragstellung angegeben, erfolgt auf entsprechenden Antrag im Rahmen der Schlussabrechnung eine Aufstockung der Überbrückungshilfe IV.</w:t>
      </w:r>
    </w:p>
    <w:p>
      <w:r>
        <w:t xml:space="preserve">Weiter sind die FAQs zur „Corona-Überbrückungshilfe IV“ von Januar 2022 bis Juni 2022 (https://www.ueberbrueckungshilfe-unternehmen.de/DE/FAQ/Ubh-IV/ueberbrueckungshilfe-iv.html) – in der Folge: FAQ Überbrückungshilfe IV – zu beachten, insbesondere:</w:t>
      </w:r>
    </w:p>
    <w:p>
      <w:r>
        <w:t xml:space="preserve">Nr.1.1 FAQ Überbrückungshilfe IV Welche Unternehmen sind antragsberechtigt? Grundsätzlich sind Unternehmen (im folgenden jeweils Einzelunternehmen beziehungsweise Unternehmensverbünde) bis zu einem weltweiten Umsatz von 750 Millionen Euro im Jahr 2020, Soloselbständige und selbständige Angehörige der Freien Berufe im Haupterwerb1 aller Branchen2 für den Förderzeitraum Januar 2022 bis Juni 2022 antragsberechtigt, die in einem Monat des Förderzeitraums einen coronabedingten Umsatzeinbruch von mindestens 30 Prozent im Vergleich zum Referenzmonat im Jahr 2019 erlitten haben.3</w:t>
      </w:r>
    </w:p>
    <w:p>
      <w:r>
        <w:t xml:space="preserve">Fn.3 Ein Umsatzrückgang von zumindest 30 Prozent ist in der Bundesregelung Fixkostenhilfe vorgegeben. […]</w:t>
      </w:r>
    </w:p>
    <w:p>
      <w:r>
        <w:t xml:space="preserve">Nr.1.2 FAQ Überbrückungshilfe IV Muss der coronabedingte Umsatzrückgang von mindestens 30 Prozent für jeden einzelnen Fördermonat bestehen?</w:t>
      </w:r>
    </w:p>
    <w:p>
      <w:r>
        <w:t xml:space="preserve">Ja, Überbrückungshilfe IV kann nur für diejenigen Monate im Zeitraum Januar 2022 bis Juni 2022 beantragt werden, in denen ein coronabedingter Umsatzrückgang von mindestens 30 Prozent im Vergleich zum Referenzmonat im Jahr 2019 erreicht wird.11 […] Im Antragsformular ist eine Erklärung anzukreuzen, dass der Umsatz im Jahr 2020 niedriger als der Umsatz des Jahres 2019 war oder dass ein Nachweis geführt wurde, dass die in Ansatz gebrachten monatlichen Umsatzrückgänge tatsächlich coronabedingt sind.</w:t>
      </w:r>
    </w:p>
    <w:p>
      <w:r>
        <w:t xml:space="preserve">Nr. 1.3 FAQ Überbrückungshilfe IV Wie ist der Umsatz definiert?</w:t>
      </w:r>
    </w:p>
    <w:p>
      <w:r>
        <w:t xml:space="preserve">Umsatz ist der steuerbare Umsatz nach § 1 Umsatzsteuergesetz (UStG).14 Ein Umsatz wurde in dem Monat erzielt, in dem die Leistung ausgeführt wurde. Im Falle der Berechnung der Steuer nach vereinnahmten Entgelten (§ 20 UStG) kann bei der Frage nach der Umsatz-Erzielung auf den Zeitpunkt der Entgeltvereinnahmung abgestellt werden (Wahlrecht). Wurde eine Umstellung von der Besteuerung nach vereinbarten Entgelten (§ 16 Absatz 1 Satz 1 UStG) auf eine Besteuerung nach vereinnahmten Entgelten (§ 20 UStG) vorgenommen, hat für die betreffenden Monate im Jahr 2022 jeweils eine separate Berechnung auf Basis des im Jahr 2021 angewandten Besteuerungsregimes zu erfolgen. […] Erfolgt keine monatliche Abrechnung der Umsätze (zum Beispiel bei Dauerleistungen), ist es zulässig von einer gleichmäßigen Verteilung der Umsätze auszugehen. Bei einer andersartigen Verteilung sind möglichst weitere Kennzahlen als Nachweis hinzuzuziehen.</w:t>
      </w:r>
    </w:p>
    <w:p>
      <w:r>
        <w:t xml:space="preserve">Ausgehend von den vorstehenden zitierten Vorgaben hat die Beklagte unter Heranziehung der Richtlinie Überbrückungshilfe IV, die sich in der Sache mit den Vollzugshinweisen für die Gewährung von Corona-Überbrückungshilfe für kleine und mittelständische Unternehmen deckt, sowie der FAQ zur Überbrückungshilfe IV ihre Förderpraxis plausibel begründet. Sie hat ihre Verwaltungspraxis konkret dargestellt und nachvollziehbar erläutert (vgl. zu diesem Erfordernis NdsOVG, B.v. 24.10.2022 – 10 LA 93/22 – juris Rn. 10), dass eine Antragsberechtigung nur bestehe, wenn ein Umsatzrückgang von mindestens 30% nachgewiesen sei. Zweifel am Vorliegen der von der Beklagtenseite plausibel dargelegten Förderpraxis bestehen nicht (zur „Feststellungslast“ der Beklagtenseite siehe VG Düsseldorf, U.v. 16.1.2023 – 20 K 7275/21 – juris Rn. 42; VG Gelsenkirchen, U.v. 18.11.2022 – 19 K 4392/20 – juris Rn. 48) und sind von der klägerischen Seite auch nicht vorgetragen.</w:t>
      </w:r>
    </w:p>
    <w:p>
      <w:r>
        <w:t xml:space="preserve">Soweit die Ablehnung im Bescheid nur kurz begründet wurde, ist dies nicht ermessensfehlerhaft, weil zum einen die verfahrensmäßige Bewältigung der Förderanträge den Erfordernissen eines Massenverfahrens geschuldet war und zum anderen die Beklagte ihre Ermessenserwägungen im Klageverfahren gemäß § 114 Satz 2 VwGO in zulässiger Weise ergänzen kann. So konnte die Beklagte ihre Ermessenserwägungen anknüpfend an die Verwaltungsvorgänge und die erlassenen Bescheide im Klageerwiderungsschriftsatz sowie in der mündlichen Verhandlung ergänzen und vertiefen (vgl. VG Augsburg, U.v. 19.7.2023 – Au 6 K 22.1310, Au 6 K 22.2318 – juris Rn. 92).</w:t>
      </w:r>
    </w:p>
    <w:p>
      <w:r>
        <w:t xml:space="preserve">Unter Zugrundelegung des klägerischen Vortrags im Förderverfahren ist davon auszugehen, dass kein solcher Umsatzrückgang vorlag. Aus der durch den prüfenden Dritten der Klägerin im Verwaltungsverfahren am 27. Oktober 2022 eingereichten Aufstellung geht hervor, dass sich der klägerische Umsatz im Februar 2019 auf 468.460,56 EUR und im Februar 2022 auf 401.330,59 EUR belaufen hätte – vgl. Behördenakte AS. 78 und 81 – und daher ein Umsatzrückgang von 14,33% und mithin unter 30% vorgelegen hätte. Etwas Anderes ergibt sich auch nicht aus der ebenfalls am 27. Oktober 2022 übermittelten Aufstellung auf AS. 82 der Behördenakte, in der in Zeile 1031 unter dem Posten Erlöse 19% DFB TV Liga für Januar, Februar und März jeweils 74.074,08 angegeben sind, da aus dieser Aufstellung der Gesamtumsatz für Februar 2022 nicht hervorgeht und auch in Zusammenschau mit der Angabe des Umsatzes für Februar 2022 auf Behördenakte AS. 81 nicht erkennbar ist, ob in den dort angegebenen 401.330,59 EUR 222.222,23 EUR oder 74.074,08 EUR enthalten sind. Daher ist aus den im Verwaltungsverfahren vorgelegten Unterlagen auch nicht ersichtlich, ob der prüfende Dritte bzgl. des auf Behördenakte AS. 81 angegebenen Gesamtumsatzes für Februar 2022 auf den Zeitpunkt, in dem die Leistung ausgeführt wurde, oder den der Entgeltvereinnahmung abgestellt hatte. Die Bewilligungsstelle, welche bei der Prüfung des Antrags und der betreffenden Entscheidung auf die vom prüfenden Dritten gemachten Angaben vertrauen (vgl. hierzu ausführlich VG Würzburg, U.v. 14.11.2022 – W 8 K 22.95 – juris Rn. 104, 110, 123 ff. und bestätigend BayVGH B.v. 22.5.2023 – 22 ZB 22.2661 – juris Rn. 26 ff., 29f.) durfte, konnte und musste daher davon ausgehen, dass der Umsatz der Klägerin im Februar 2022 401.330,59 EUR betrug.</w:t>
      </w:r>
    </w:p>
    <w:p>
      <w:r>
        <w:t xml:space="preserve">Die Klägerin ist daher nach der Verwaltungspraxis der Beklagten nicht antragsberechtigt.</w:t>
      </w:r>
    </w:p>
    <w:p>
      <w:r>
        <w:t xml:space="preserve">Soweit im Klageverfahren erstmals vorgetragen wurde, der Umsatz im Februar 2022 habe nicht 401.330,59 EUR sondern 253.182,00 EUR betragen, da von den, von der Beklagten als Umsatz für Februar 2022 angesetzten, 401.330,59 EUR 222.222,23 EUR auf eine vierteljährliche Zahlung des DFB für Fernsehgelder für die Dritte Liga entfallen seien, welche nicht lediglich für Februar 2022, sondern für die Monate Januar bis März 2022 bestimmt und geschuldet gewesen seien und deshalb statt den 222.222,23 EUR nur 74.074,08 EUR im Februar 2022 Umsatz zu berücksichtigen seien, weshalb die Klägerin im Februar einen Umsatzrückgang in Höhe von 45% gehabt hätte und deshalb antragsberechtigt sei, ist dies – unabhängig davon, ob aufgrund dessen bei entsprechender Angabe möglicherweise eine Antragsberechtigung bestehen könnte (vgl. Nr. 2.1 Richtlinie Überbrückungshilfe IV mit FN 10 sowie Nr. 1.3 der FAQ) – verspätet vorgetragen und nicht berücksichtigungsfähig, da entsprechend der vorstehenden zitierten Vorgaben der maßgebliche Zeitpunkt für die Bewertung der Voraussetzungen der Gewährung der Überbrückungshilfe IV der Zeitpunkt des Erlasses des streitgegenständlichen Bescheides ist.</w:t>
      </w:r>
    </w:p>
    <w:p>
      <w:r>
        <w:t xml:space="preserve">Der Freistaat B. gewährt im Übrigen eine finanzielle Überbrückungshilfe für Unternehmen, die unmittelbar oder mittelbar durch coronabedingte Auflagen oder Schließungen betroffen sind, als Unterstützungsleistung. Die Überbrückungshilfe erfolgt durch teilweise oder vollständige Übernahme der erstattungsfähigen Fixkosten. Die Überbrückungshilfe IV ist in Form einer Billigkeitsleistung gemäß Art. 53 BayHO als freiwillige Zahlung zur Sicherung der wirtschaftlichen Existenz zu gewähren, wenn Unternehmen coronabedingt erhebliche Umsatzausfälle erleiden. Durch Zahlungen zur temporären Überbrückung („Überbrückungshilfe“) als Beitrag zu den betrieblichen Fixkosten soll ihre wirtschaftliche Existenz gesichert werden (Vorbemerkung S. 1 und S. 2 sowie Nr. 1 S. 7 und S. 8 der Richtlinie Überbrückungshilfe IV).</w:t>
      </w:r>
    </w:p>
    <w:p>
      <w:r>
        <w:t xml:space="preserve">Danach entspricht es im Lichte der vorgenannten Zielbestimmung der Zuwendungsrichtlinie mithin gerade nicht dem Wesen der Überbrückungshilfe, alle in irgendeiner Form mit der Corona-Pandemie zusammenhängenden wirtschaftlichen Einbußen der Wirtschaftsteilnehmer zu ersetzen oder den Kläger im Förderzeitraum von betrieblichen Fixkosten und Umsatzrückgängen völlig freizustellen. Vielmehr soll ausdrücklich lediglich ein Beitrag zu den betrieblichen Fixkosten geleistet werden. Ziel ist die wirtschaftliche Existenzsicherung, nicht aber die vollständige Abfederung jeglicher coronabedingter Einbußen. Aus dem Umstand, dass die Überbrückungshilfe ergänzend zu einer reinen Fixkostenerstattung in gewissem Umfang auch die zumindest temporäre wirtschaftliche Anpassung von Unternehmen an die Umstände der Corona-Pandemie fördert, folgt nichts Anderes. Auch über eine reine Fixkostenerstattung hinausreichende Fördergegenstände beschränken sich letztlich auf einzelne, typische, unmittelbar auf pandemiebedingte Vorgaben zurückgehende Maßnahmen zur temporären, existenzsichernden Überbrückung. Es entspräche auch nicht der Zielsetzung der Förderprogramme der Überbrückungshilfe, aus der Perspektive einzelner Wirtschaftsteilnehmer einen umfassenden Ersatz jeglicher wirtschaftlichen Einbußen zur Verfügung zu stellen, die im Zusammenhang mit der Corona-Pandemie entstanden sind (vgl. BayVGH, B.v. 22.5.2023 – 22 ZB 22.2661 – juris Rn. 42; B.v. 27.2.2023 – 22 ZB 22.2554 – juris 22 f.; VG Augsburg, U.v. 19.7.2023 – Au 6 K 22.1310, Au 6 K 22.2318 – juris Rn. 91; VG München, U.v. 18.8.2023 – M 31 K 21.4949 – juris Rn 24. ff.; U.v. 28.6.2023 – M 31 K 22.1561 – juris Rn. 26 ff.; U.v. 21.4.2023 – M 31 K 22.84 – juris Rn. 29 ff.; U.v. 10.3.2023 – M 31 K 22.1123 – juris Rn. 29 und 31; jeweils mit Bezug auf VG Würzburg, U.v. 13.2.2023 – W 8 K 22.1507 – juris Rn. 84, 92, 99).</w:t>
      </w:r>
    </w:p>
    <w:p>
      <w:r>
        <w:t xml:space="preserve">Denn die Gewährung der Überbrückungshilfe IV setzt erhebliche coronabedingte Umsatzeinbußen voraus und dient als Beitrag zu den betrieblichen Fixkosten und der Existenzsicherung des Betriebes. Damit wird deutlich, dass zwischen der betrieblichen Ausgabe und der Aufrechterhaltung des Betriebs ein Zusammenhang bestehen muss (vgl. BayVGH, B.v. 22.5.2023 – 22 ZB 22.2661 – juris Rn. 42).</w:t>
      </w:r>
    </w:p>
    <w:p>
      <w:r>
        <w:t xml:space="preserve">Die Klägerin hat keine letztlich durchgreifenden Argumente vorgebracht, die für eine andere Verwaltungspraxis sprechen und eine andere Beurteilung rechtfertigen würden. Im Übrigen könnten einzelne Ausreißer in den vorliegenden Massenverfahren für sich nicht eine gegenläufige Verwaltungspraxis begründen (vgl. BayVGH, B.v. 27.2.2023 – 22 ZB 22.2554 – juris Rn. 18 ff.), sondern wären gegebenenfalls im Rahmen der Schlussprüfung zu korrigieren.</w:t>
      </w:r>
    </w:p>
    <w:p>
      <w:r>
        <w:t xml:space="preserve">Nach alledem war nach der plausibel dargelegten Förderpraxis die Antragsberechtigung der Klägerin zu verneinen.</w:t>
      </w:r>
    </w:p>
    <w:p>
      <w:r>
        <w:t xml:space="preserve">In der vorliegenden Konstellation ist weiter kein atypischer Ausnahmefall gegeben, der eine abweichende Entscheidung der Beklagten hätte gebieten müssen (vgl. OVG NRW, B.v. 29.5.2017 – 4 A 516/15 – juris; kritisch VG München, U.v. 5.7.2022 – M 21 K 21.1483 – BayVBl. 717, 719/720 – juris Rn. 33 ff.), weil der konkrete Sachverhalt keine außergewöhnlichen Umstände aufweist, die von der Richtlinie und der darauf basierenden Förderpraxis nicht erfasst werden und von solchem Gewicht sind, dass sie eine von der im Regelfall vorgesehenen Rechtsfolge abweichende Behandlung gebieten. Denn die von der Beklagten nach ihrer Verwaltungspraxis zum maßgeblichen Zeitpunkt des Bescheiderlasses erfolgte Ablehnung der Förderfähigkeit der streitgegenständlichen Aufwendungen bzw. Umsatzausfälle mangels Umsatzausfällen in Höhe von mehr als 30% im Vergleich zu 2019 ist keine atypische Besonderheit, die eine abweichende Behandlung gebietet, sondern gängige Praxis in einer typischen Fallkonstellation. Daran ändert sich auch nichts durch das – im Verwaltungsverfahren zwangsläufig nicht zu berücksichtigende – Vorbringen im Klageverfahren. So liegt kein atypischer Ausnahmefall vor, sondern eine Fallgestaltung, die häufiger vorkommt und nach der Ausgestaltung der Förderpraxis und des praktizierten Förderverfahrens gerade nicht gefördert werden soll.</w:t>
      </w:r>
    </w:p>
    <w:p>
      <w:r>
        <w:t xml:space="preserve">Des Weiteren ist der Ausschluss der Klägerin von der Förderung auch sonst nicht willkürlich, weil sachgerechte und vertretbare Gründe von der Beklagtenseite vorgebracht wurden.</w:t>
      </w:r>
    </w:p>
    <w:p>
      <w:r>
        <w:t xml:space="preserve">Der Allgemeine Gleichheitssatz gebietet nur, ein gleichheitsgerechtes Verteilungsprogramm zu erstellen und in diesem Rahmen einen Anspruch zu gewähren (NdsOVG, U.v. 6.12.2022 – 10 LB 112/21 – juris Rn. 25; U.v. 3.2.2021 – 10 LC 149/20 – AUR 2021, 98 – juris Rn. 21).</w:t>
      </w:r>
    </w:p>
    <w:p>
      <w:r>
        <w:t xml:space="preserve">Aufgrund des freiwilligen Charakters einer Förderung und dem weiten Ermessen des Förderungsgebers bei der Aufstellung von Förderrichtlinien ist eine entsprechende Nachprüfung der Förderrichtlinien nur im Hinblick auf eine möglicherweise willkürliche Ungleichbehandlung potentieller Förderungsempfänger eröffnet, nicht aber in Form einer Verhältnismäßigkeitsprüfung (vgl. BVerwG, U.v. 14.3.2018 – 10 C 1/17 – Buchholz 451.55 Subventionsrecht Nr. 119 – juris Rn. 15 ff. m.w.N. zur Rechtsprechung des BVerfG; VG München, U.v. 28.8.2019 – M 31 K 19.203 – juris Rn. 15). Nach der Willkür-Formel des Bundesverfassungsgerichts (seit U.v. 23.10.1951 – 2 BvG 1/51 – BVerfGE 1, 14, 52 – juris LS 18 und Rn. 139; B.v. 19.10.1982 – 1 BvL 39,80 – BVerfGE 61, 138, 147 – juris Rn. 34) ist Willkür dann anzunehmen, wenn sich ein vernünftiger, aus der Natur der Sache ergebender oder sonst wie sachlich einleuchtender Grund für die gesetzliche Differenzierung oder Ungleichbehandlung nicht finden lässt (vgl. auch VGH BW, U.v. 13.7.2023 – 14 S 2699/22 – juris Rn. 69 u. 72).</w:t>
      </w:r>
    </w:p>
    <w:p>
      <w:r>
        <w:t xml:space="preserve">Art. 3 Abs. 1 GG gebietet eine gleichmäßige Verwaltungspraxis. Dazu gehört das Verbot einer nicht durch sachliche Unterschiede gerechtfertigten Differenzierung zwischen verschiedenen Sachverhalten bei der Förderung (BayVGH, U.v. 11.10.2019 – 22 B 19.840 – BayVBl 2020, 346 – juris Rn. 32). Geboten ist so eine bayernweit gleichmäßige und willkürfreie Mittelverteilung. Nicht erlaubt ist eine uneinheitliche und damit objektiv willkürliche Förderpraxis (vgl. BayVGH, U.v. 25.7.2013 – 4 B 13.727 – DVBl 2013, 1402). Auch in der vorliegenden Subventionssituation ist es allein Sache des Richtlinien- bzw. Zuwendungsgebers, den Kreis der Antragsberechtigten und den Kreis der förderfähigen Aufwendungen nach seinem eigenen autonomen Verständnis festzulegen. Dabei steht dem Richtliniengeber frei, sich für eine bestimmte Verwaltungspraxis zu entscheiden und diese zu handhaben, hier Antragsteller, deren Umsatzrückgang weniger als 30% betrug, auszuschließen. Die Willkürgrenze wird selbst dann nicht überschritten, wenn es auch für eine alternative Förderpraxis gute Gründe gäbe. Eine Verletzung des Willkürverbots liegt – auch bei Corona-Beihilfen – mithin nur dann vor, wenn die maßgeblichen Kriterien unter keinem denkbaren Aspekt rechtlich vertretbar wären und sich daher der Schluss aufdrängen würde, dass sie auf sachfremden Erwägungen beruhten (vgl. VG Bayreuth, G.v. 20.6.2022 – B 8 K 21.1024 – juris Rn. 35; VG München, U.v. 11.5.2022 – M 31 K 21.4171 – juris Rn. 23 ff.; U.v. 26.4.2022 – M 31 K 21.1857 – juris Rn. 27 ff.; U.v. 15.9.2021 – M 31 K 21.110 – juris Rn. 28; BayVGH, B.v. 8.11.2021 – 6 ZB 21.2023 – juris Rn. 13; NdsOVG, U.v. 24.3.2021 – 10 LC 203/20 – RdL 2021, 251 – juris Rn. 33 ff.; VG Würzburg, U.v. 25.5.2020 – W 8 K 19.1546 – juris Rn. 48; VG Köln, G.v. 17.8.2015 – 16 K 6804/14 – juris; jeweils m.w.N.).</w:t>
      </w:r>
    </w:p>
    <w:p>
      <w:r>
        <w:t xml:space="preserve">Der Zuwendungsgeber hat dabei einen weiten Gestaltungsspielraum, soweit er bei der Förderung nicht nach unsachlichen Gesichtspunkten vorgeht. Sachbezogene Gesichtspunkte stehen der öffentlichen Hand in weitem Umfang zu Gebote (SächsOVG, U.v. 29.3.2023 – 6 A 158/20 – juris Rn. 38; U.v. 24.11.2021 – 6 A 540/19 – juris Rn. 48 ff.; OVG LSA, B.v. 26.4.2021 – 1 L 49/19 – juris Rn.10; NdsOVG, U.v. 6.12.2022 – 10 LB 112/21 – juris Rn. 28; U.v. 15.9.2022 – 10 LC 151/20 – juris Rn. 43; U.v. 24.3.2021 – 10 LC 203/20 – RdL 2021, 251 – juris Rn. 30 ff. und 38; OVG NRW, U.v. 22.3.2021 – 14 A 1131/18 – DWW 2021, 186 – juris Rn. 44; m.w.N.).</w:t>
      </w:r>
    </w:p>
    <w:p>
      <w:r>
        <w:t xml:space="preserve">Der Zuwendungs- und Richtliniengeber ist auch bei Corona-Beihilfen, wie hier bei der Überbrückungshilfe, nicht daran gehindert, den Kreis der Begünstigten im Wege einer dem Zweck der Förderung entsprechenden, sachgerechten Abgrenzung auf bestimmte Antragsberechtigte zu beschränken und mit Blick auf die Verteilung der zur Verfügung stehenden Haushaltsmittel zu begrenzen. Es kommt nur darauf an, ob die von der Beklagtenseite entwickelte Förderpraxis dem entsprechenden Zweck der Förderrichtlinie und dem Willkürverbot gerecht wird. Das Gestaltungsermessen erfasst auch die Ausgestaltung des Förderverfahrens, auch angesichts der Pflicht zur sparsamen Verwendung von Haushaltsmitteln. Nur der Zuwendungs- und Richtliniengeber bestimmt im Rahmen des ihm eingeräumten weiten Ermessens bei der Zuwendungsgewährung darüber, welche Ausgaben dem Fördergegenstand zugeordnet werden und wer konkret begünstigt werden soll (vgl. BayVGH B.v. 22.5.2023 – 22 ZB 22.2661 – juris Rn. 20, 21 und 63; B.v. 8.11.2021 – 6 ZB 21.2023 – juris Rn. 19).</w:t>
      </w:r>
    </w:p>
    <w:p>
      <w:r>
        <w:t xml:space="preserve">Die Beklagte hat im schriftlichen und mündlichen Vorbringen ihrer Bevollmächtigten im Klageverfahren nachvollziehbar dargelegt, dass es nicht willkürlich und ohne Sachgrund sei, die streitgegenständliche Förderung auf solche Betriebe zu beschränken, deren Umsatz coronabedingt um mindestens 30% zurückgegangen sei und die dies im Rahmen des Förderverfahrens nachgewiesen hätten. Mit der Überbrückungshilfe IV, die als außerordentliche Wirtschaftshilfe ausgestaltet sei, sollten diejenigen Unternehmen gefördert werden, die erhebliche Umsatzausfälle aufgrund der Corona-Pandemie erlitten hätten (vgl. Nr. 1 der Richtlinie Überbrückungshilfe IV). Das Förderverfahren sei zudem auf eine rasche und unkomplizierte Verteilung der zur Verfügung stehenden Mittel ausgelegt. Diese erfordere die Schaffung klarer Abgrenzungskriterien. Es sei auch deshalb sachgerecht, auf objektive und eindeutige Kriterien wie einem Umsatzeinbruch in Höhe von 30% im Vergleich zum jeweiligen Fördermonat in 2019 und die rechtzeitige Nachweisführung abzustellen. Das seien für den vorliegend allein relevanten Maßstab des Art. 3 Abs. 1 GG ausreichende Differenzierungsgründe.</w:t>
      </w:r>
    </w:p>
    <w:p>
      <w:r>
        <w:t xml:space="preserve">Die Beklagte durfte weitgehend frei auf die von ihr als maßgeblich erachteten Gesichtspunkte zurückgreifen. Denn es ist grundsätzlich die Sache des Richtlinien- und Zuwendungsgebers, ausgeprägt durch seine Verwaltungspraxis, zu entscheiden, welche Merkmale er bei dem Vergleich von Lebenssachverhalten als maßgebend ansieht, um sie im Recht gleich oder verschieden zu behandeln (NdsOVG, U.v. 6.12.2022 – 10 LB 112/21 – juris Rn. 26; U.v. 15.9.2022 – 10 LC 151/20 – juris Rn. 42 f. mit Bezug auf BVerfG, Nichtannahmebeschluss vom 14.7.2011 – 1 BvR 932/10 – juris Rn. 33).</w:t>
      </w:r>
    </w:p>
    <w:p>
      <w:r>
        <w:t xml:space="preserve">Der Gleichheitssatz ist nicht bei jeder Differenzierung verletzt, wenn rechtfertigende Sachgründe vorliegen. Gerade bei der Ordnung von Massenerscheinungen ist es zulässig, zugunsten eines praktikablen Verwaltungsverfahrens im weiten Umfang zu typisieren und generalisieren, auch wenn dies zu Lasten der Einzelfallgerechtigkeit geht, insbesondere wenn es sich um die Gewährung einer Leistung handelt, auf die weder ein verfassungsrechtlicher noch ein einfachgesetzlicher Anspruch besteht (vgl. NdsOVG, U.v. 21.4.2022 – 10 LC 204/20 – juris Rn. 33 und 75). Der Gesetzgeber ist bei der Ordnung von Massenerscheinungen berechtigt, die Vielzahl von Einzelfällen im Gesamtbild zu erfassen, das nach den ihm vorliegenden Erfahrungen die regelungsbedürftigen Sachverhalte zutreffend wiedergibt. Auf dieser Grundlage darf er grundsätzlich generalisierende, typisierende und pauschalierende Regelungen treffen, ohne allein schon wegen der damit unvermeidlich verbundenen Härten gegen Gleichheitsgebote zu verstoßen. Gleiches gilt im Wesentlichen auch für die Bindung der Verwaltung im Bereich der Zuwendungsgewährung. Der Zuwendungsgeber ist daher nicht gehindert, Maßstäbe zur Gewährung einer Förderung nach sachgerechten Kriterien auch typisierend einzugrenzen, und ist nicht gehalten, allen Besonderheiten jeweils durch Sonderregelungen Rechnung zu tragen. Mit Blick auf den Zweck und die Voraussetzungen der Zuwendungsgewährung im Rahmen der Überbrückungshilfe ist dabei festzuhalten, dass die Überbrückungshilfe als Billigkeitsleistung von einer gegebenenfalls erforderlichen Entschädigung oder einem Ausgleich für infektionsschutzrechtliche Maßnahmen deutlich zu unterscheiden ist (VG München, U.v. 11.5.2022 – M 31 K 21.4171 – juris Rn. 33 und 38 m.w.N.).</w:t>
      </w:r>
    </w:p>
    <w:p>
      <w:r>
        <w:t xml:space="preserve">Die Ausgestaltung des Förderverfahrens in Anknüpfung an die Angaben des jeweiligen Antragstellenden im Online-Verfahren dient der Verwaltungsvereinfachung und Verfahrensbeschleunigung und vermeidet aufwendige und längere Prüfungen, die dem Ziel der möglichst schnellen und zeitnahen Bewilligung von Mitteln entgegenstünden. Die Ausgestaltung des Verfahrens bei Corona-Hilfen der vorliegenden Art baut maßgeblich auf die besondere Funktion des eigens eingebundenen prüfenden Dritten bei der Antragstellung, um überhaupt eine korrekte sowie zügige und effektive Bewältigung der Vielzahl von Förderanträgen seitens der Bewilligungshilfe gewährleisten zu können (vgl. VG Würzburg, U.v. 14.11.2022 – W 8 K 22.95 – juris Rn. 104; siehe auch VG München, U.v. 1.3.2023 – M 31 K 22.3666 – juris Rn. 26 „qualifiziert-objektive Gewährsfunktion“ des prüfenden Dritten; U.v. 8.2.2023 – M 31 K 21.5025 – BeckRS 2023, 2626 Rn. 26). Nach der Systematik des Verwaltungsverfahrens darf die Bewilligungsstelle – außer in Verdachtsfällen – auf die vom prüfenden Dritten gemachten Angaben vertrauen (vgl. Nr. 9.1 Satz 2 der Richtlinie Überbrückungshilfe IV), auch um eine zügige Vergabe der Fördermittel zu gewährleisten und die Haushaltsmittel dennoch vor einer unberechtigten Inanspruchnahme zu schützen (BayVGH, B.v. 22.5.2023 – 22 ZB 22.2661 – juris Rn. 29 f.). Bei der Gewährung der Corona-Hilfe, wie hier der Überbrückungshilfe IV, handelt es sich um ein Massenverfahren, bei dem im Bewilligungsverfahren keine Einzelprüfung in der Tiefe erfolgen kann und es gerade um eine schnelle und effiziente Hilfe für möglichst viele Wirtschaftsteilnehmer gehen soll (vgl. VG Halle, U.v. 8.3.2022 – 4 A 11/22 – juris Rn. 32). Zudem ist es dem Richtlinien- und Zuwendungsgeber nach dem Ziel der Gewährleistung eines möglichst einfachen und effektiven Verwaltungsvollzugs nicht verwehrt, die Förderung und seine Modalitäten entsprechend danach auszurichten (vgl. VG München, U.v. 26.4.2022 – M 31 K 21.1857 – juris Rn. 27 und 32). Die Beklagte darf gerade in Massenverfahren mit einer Vielzahl von Einzelfällen typisieren, generalisieren und pauschalieren, ohne dass dies gegen den Gleichheitsgrundsatz verstößt (VG München, U.v. 11.5.2022 – M 31 K 21.4171 – juris Rn. 33 m.w.N.), auch wenn es zu Lasten der Einzelfallgerechtigkeit gehen mag (NdsOVG, B.v. 2.11.2022 – 10 LA 79/22 – juris Rn. 14; vgl. auch VGH BW, U.v. 13.7.2023 – 14 S 2699/22 – juris Rn. 79).</w:t>
      </w:r>
    </w:p>
    <w:p>
      <w:r>
        <w:t xml:space="preserve">Das Vorbringen der Klägerin ändert nichts an der Zulässigkeit der typisierenden Regelung, die im zulässigen Rahmen auf eine Weiterdifferenzierung bezogen auf jeden einzelnen Fall verzichtet (vgl. VG München, U.v. 15.11.2021 – M 31 K 21.2780 – juris Rn. 30 ff.). Auch die gravierenden Auswirkungen der Pandemie und der damit verbundenen Einschränkungen trafen die Klägerin zudem nicht allein, sondern eine Vielzahl von Geschäftstreibenden in vergleichbarer Situation.</w:t>
      </w:r>
    </w:p>
    <w:p>
      <w:r>
        <w:t xml:space="preserve">Für den Schluss auf eine willkürliche Fassung oder Handhabung der Förderrichtlinie und der darauf aufbauenden Förderpraxis bestehen keine triftigen Anhaltspunkte. Dass die Beklagte in vergleichbaren Zuwendungsfällen – bewusst abweichend von der eigenen Förderpraxis – anders verfahren wäre, ist nicht zur Überzeugung des Gerichts dargelegt und substantiiert. Vielmehr haben die Beklagtenbevollmächtigten die Vorgehensweise und die Beweggründe der Beklagten im Verwaltungsverfahren dargelegt und erläutert, dass Unternehmen, die einen Umsatzrückgang von weniger als 30% im Vergleich zu 2019 gehabt hätten, nicht antragsberechtigt gewesen seien und dass der maßgebliche Zeitpunkt die Bewertung der Voraussetzungen der Gewährung der Überbrückungshilfe IV der Zeitpunkt des Erlasses des streitgegenständlichen Bescheides sei. Demnach stellen die unterschiedlichen Behandlungen einen vertretbaren sachlichen Grund im Blick auf die Verneinung der Förderberechtigung der Klägerin dar. Infolgedessen liegt auch keine Ungleichbehandlung, sondern eine Gleichbehandlung wie in vergleichbaren Förderfällen vor.</w:t>
      </w:r>
    </w:p>
    <w:p>
      <w:r>
        <w:t xml:space="preserve">Selbst eine unrichtige, weil richtlinienwidrige Sachbehandlung der Behörde in anderen Einzelfällen wäre unschädlich, weil dadurch keine abweichende Verwaltungspraxis begründet würde (vgl. BayVGH, B.v. 24.8.2021 – 6 ZB 21.972 – juris Rn. 8 u. 10 sowie NdsOVG, U.v. 5.5.2021 – 10 LB 201/20 – NVwZ-RR 2021, 835 – juris LS 1 u. Rn. 31 f. und ausführlich VG Würzburg, Ue.v. 10.5.2021 – W 8 K 20.1659 und W 8 K 20.1864 – jeweils juris Rn. 38 m.w.N.).</w:t>
      </w:r>
    </w:p>
    <w:p>
      <w:r>
        <w:t xml:space="preserve">Denn selbst, wenn in einzelnen Fällen andere Empfänger gleichwohl Aufwendungen der streitgegenständlichen Art gefördert bekommen hätten bzw. haben, obwohl sie keinen Umsatzrückgang von mehr als 30% hatten, und nicht oder (noch) nicht überprüft sowie zur Rückforderung aufgefordert sein sollten, könnte die Klägerin nichts für sich daraus herleiten. Denn die Klägerin kann – selbst bei einer rechtswidrigen Förderung einzelner anderer Personen oder Unternehmen, die die Voraussetzungen der Richtlinien nicht erfüllen – „keine Gleichbehandlung im Unrecht“ für sich beanspruchen (vgl. statt vieler BVerwG, U.v. 26.2.1993 – 8 C 20/92 – BVerwGE 92, 153 – juris Rn. 14 m.w.N.; NdsOVG, U.v. 24.3.2021 – 10 LC 203/20 – RdL 2021, 251 – juris Rn. 37 und 51 f.). Art. 3 Abs. 1 GG begründet keinen Anspruch auf Gleichbehandlung im Verhältnis zu solchen Personen, denen rechtswidrige Vergünstigungen zugewandt bzw. (vorläufig oder endgültig) belassen wurden. Mit einer in Einzelfällen unrichtigen Sachbehandlung hat die Beklagte keine abweichende Verwaltungspraxis konstituiert. Es ist nicht erkennbar, dass der Urheber der Richtlinie eine betreffende Abweichung billigt oder duldet. Dafür bedürfte es einer aus den Umständen des Einzelfalls erkennbar werdenden Absicht, zukünftig vergleichbare Fälle ebenso zu behandeln. Eine solche Praxis setzt dabei bewusst und gewollt einen dauerhaft geänderten Vollzug voraus, der sich aus einer im Nachhinein als fehlerhaft erkannten Rechtsanwendung im Einzelfall gerade nicht ergibt. Eine Abweichung in Einzelfällen ohne rechtfertigenden Grund ist wegen Verletzung des Gleichbehandlungsgebotes rechtswidrig und begründet keine Änderung der Verwaltungspraxis (NdsOVG, U.v. 24.3.2021 – 10 LC 203/20 – RdL 2021, 251 – juris Rn. 29 f.; U.v. 3.2.2021 – 10 LC 149/20 – AUR 2021, 98 – juris Rn. 42 und 44; VG München U.v. 26.7.2023 – M 31 K 22.3594 – juris Rn. 38 f.; U.v. 23.3.2021 – M 31 K 20.4082 – juris Rn. 42; VG Stuttgart, U.v. 26.7.2023 – 3 K 4298/22 – juris Rn. 38; vgl. auch Aschke in BeckOK VwVfG, Bader/Ronellenfitsch, 60. Ed. Stand: 1.1.2023, § 40 Rn. 65 f. m.w.N.) und damit auch keinen Anspruch der Klägerin. Denn die Klägerin kann nicht verlangen, dass die gemäß Art. 20 Abs. 3 GG an Recht und Gesetz gebundene Beklagte ihr gegenüber gewissermaßen ihren Fehler wiederholt und entsprechend eine rechtswidrige Bewilligung der Förderung ausspricht (BVerwG, U.v. 17.7.2009 – 5 C 25/08 – BVerwGE 134, 206 – juris Rn. 24, kein „Fehlerwiederholungsanspruch“). Vielmehr wird umgekehrt hinsichtlich der rechtswidrig begünstigten Anderen ein Rücknahmeverfahren zu prüfen sein bzw. im Rahmen eines Schlussbescheids eine Korrektur im gesetzlichen Rahmen zu erfolgen haben (vgl. VG München, U.v. 28.6.2023 – M 31 K 22.1561 – juris Rn. 44; BayVGH, B.v. 24.8.2021 – 6 ZB 21.972 – juris Rn. 6 ff.; VG Gießen, U.v. 30.8.2021 – 4 K 573/21.GI – juris Rn. 17 ff.; VG Würzburg, U.v. 25.7.2022 – W 8 K 22.289 – juris Rn. 79 und U.v. 25.7.2022 – W 8 K 22.577 – BeckRS 2022, 22894 Rn. 75.; U.v. 21.6.2021 – W 8 K 20.1303 – juris; U.v. 17.5.2021 – W 8 K 20.1561 – juris; U.v. 10.5.2021 – W 8 K 20.1659 und W 8 K 20.1864 – jeweils juris Rn. 38). Letzteres hat die Beklagte in bei Gericht anhängigen Klageverfahren wiederholt angekündigt und dazu nach eigenen Angaben auch eigens ihr Personal aufgestockt.</w:t>
      </w:r>
    </w:p>
    <w:p>
      <w:r>
        <w:t xml:space="preserve">Der Umstand, dass es in diesen Massenverfahren gepaart mit einem schnellen Entscheidungsbedarf auch zu fehlerhaften Zuwendungsentscheidungen, die über das von der Verwaltungspraxis Gedeckte hinausschießen, kommt, ist nachvollziehbar und durchaus realitätsnah. Infolgedessen sind die Förderentscheidungen, teilweise über Abschlagszahlungen, durchweg mit einem Vorläufigkeitsvorbehalt bzw. dem Hinweis auf eine nachherige Prüfung sowie eine mögliche Rückforderung versehen. Derartige Fallkonstellationen zu Rückforderungsbescheiden sind häufig Gegenstand gerichtlicher Verfahren und daher gerichtsbekannt.</w:t>
      </w:r>
    </w:p>
    <w:p>
      <w:r>
        <w:t xml:space="preserve">Ein Vergleich der Förderpraxis in den anderen Bundesländern ist im Zusammenhang mit einer Verletzung des Art. 3 Abs. 1 GG nicht anzustellen, da allein die Verwaltungspraxis im Freistaat Bayern – für den die Beklagte gemäß § 47b ZustV als Beliehener handelt – ohne Rücksicht auf die Praxis in anderen Bundesländern und die dortigen Förderleistungen maßgeblich ist (vgl. BayVGH, B.v. 27.2.2023 – 22 ZB 22.2554 – juris Rn. 24 f.; SächsOVG, U.v. 24.11.2021 – 6 A 540/19 – juris Rn. 24; OVG NRW, B.v. 29.5.2017 – 4 A 516/15 – juris). Die landesrechtlichen Vorgaben zur Gewährung von Zuwendungen sind nur für das jeweilige Bundesland verbindlich, ohne dass es darauf ankommen kann, ob in anderen Bundesländern abweichende Fördervoraussetzungen zur Anwendung gelangen oder in der Vergangenheit gelangt sind. Art. 3 Abs. 1 GG bindet jeden Träger öffentlicher Gewalt allein in dessen Zuständigkeitsbereich. Auf die Förderpraxis anderer Bundesländer mit möglicherweise anderen förderpolitischen Zielsetzungen kann sich ein Kläger bzw. eine Klägerin zur Begründung eines Verstoßes gegen Art. 3 Abs. 1 GG nicht mit Erfolg berufen. Die föderale Struktur rechtfertigt gerade unterschiedliche Regelungen und Förderungen sowie Schwerpunktsetzungen in einzelnen Bundesländern und damit auch eine abweichende Ausgestaltung der Förderpraxis im Detail (vgl. VG Würzburg, U.v. 21.6.2021 – W 8 K 20.1302 – juris Rn. 48 und U.v. 20.5.2020 – W 8 K 19.1546 – juris Rn. 55; mit Verweis auf OVG SH, U.v. 19.10.2015 – 2 LB 27/15 – juris Rn. 45; VG Koblenz, U.v. 20.3.2015 – 5 K 9/14.KO – juris Rn. 30; BVerfG, U.v. v 23.11.1988 – 2 BvR 1619/83, 2 BvR 1628/83 – BVerfGE 79, 127, 158 sowie Sachs in Stelkens/Bonk/Sachs VwVfG, 10. Aufl. 2023, § 40 Rn. 129; Aschke in BeckOK VwVfG, Bader/Ronellenfitsch, 60. Ed. Stand: 1.1.2023, § 40 Rn. 69; sowie VG Würzburg, U.v. 25.7.2022 – W 8 K 22.289 – juris Rn. 80 und U.v. 25.7.2022 – W 8 K 22.577 – BeckRS 2022, 22894 Rn. 76; jeweils m.w.N.).</w:t>
      </w:r>
    </w:p>
    <w:p>
      <w:r>
        <w:t xml:space="preserve">Auch der Bayerische Verwaltungsgerichtshof hat entschieden, dass die Rüge der Ungleichbehandlung im Vergleich von Bayern zu Fallgestaltungen in anderen Bundesländern nicht durchgreift, weil es maßgeblich auf die einheitliche Förderpraxis innerhalb des Gebietes des Freistaates Bayern ankommt (BayVGH, B.v. 27.2.2023 – 22 ZB 22.2554 – juris Rn. 24 betreffend VG Würzburg, U.v. 24.10.2022 – W 8 K 21.1263 – juris Rn. 109 f. zur Überbrückungshilfe III; BayVGH, B.v. 17.3.2022 – 6 ZB 21.2057 – juris Rn. 13 betreffend VG Würzburg, U.v. 21.6.2021 – W 8 K 20.1302 – juris Rn 48 zum Landwirtschaftsrecht).</w:t>
      </w:r>
    </w:p>
    <w:p>
      <w:r>
        <w:t xml:space="preserve">Abgesehen davon, dass die Klägerin aus Förderfällen in anderen Bundesländern für sich in Bayern rechtlich nichts herleiten kann, ist zu betonen, dass der streitgegenständlichen Förderung eine Richtlinie des Freistaates Bayern und gerade kein formelles oder materielles Bundesgesetz zugrunde liegt, also kein Akt des Bundes und auch keine Rechtsvorschrift (vgl. auch schon BayVGH, B.v. 14.10.2022 – 22 ZB 22.212 – juris Rn. 28; B.v. 29.9.2022 – 22 ZB 22.213 – BA Rn. 28), die die Ermessensentscheidung über die Gewährung der Überbrückungshilfe leiten sollen, auch wenn die FAQ bundesweit einheitlich sind und die Förderung auch aus Bundesmitteln erfolgt. Maßgeblich ist danach die aus der bayerischen Richtlinie abgeleitete, tatsächlich geübte Verwaltungspraxis im Zuständigkeitsbereich der Beklagten für den Freistaat Bayern. Die gegenteilige Sicht geht damit ins Leere (BayVGH, B.v. 27.2.2023 – 22 ZB 22.2554 – juris Rn. 24 u. 25).</w:t>
      </w:r>
    </w:p>
    <w:p>
      <w:r>
        <w:t xml:space="preserve">Als Zwischenergebnis ist demnach festzuhalten, dass die Klägerin keinen Anspruch auf die begehrte Überbrückungshilfe IV hatte und hat, so dass die Ablehnung in Nr. 1 des streitgegenständlichen Bescheides rechtlich nicht zu beanstanden ist.</w:t>
      </w:r>
    </w:p>
    <w:p>
      <w:r>
        <w:t xml:space="preserve">Des Weiteren sind auch die Nrn. 2 bis 5 des streitgegenständlichen Bescheides rechtmäßig und verletzen die Klägerin nicht in ihren Rechten. Die Aufhebung bzw. Ersetzung des Bescheides vom 16. Juni 2022 über eine Abschlagszahlung und die Rückforderung samt Zinssetzung in den Nrn. 2 bis 5 des streitgegenständlichen Bescheides vom 16. November 2022 sind letztlich nicht zu beanstanden.</w:t>
      </w:r>
    </w:p>
    <w:p>
      <w:r>
        <w:t xml:space="preserve">Rücknahme und Rückforderung samt Zinsen gemäß Art. 48 und 49a BayVwVfG sind im Lichte der ständigen Kammerrechtsprechung (siehe etwa VG Würzburg, U.v. 17.7.2023 – W 8 K 23.164 – juris Rn. 107 ff.; Ue.v. 25.7.2022 – W 8 K 22.289 – juris Rn. 82 ff. bzw. W 8 K 22.577 – BeckRS 2022, 22894 Rn 78 ff.; ebenso VG Augsburg, U.v. 19.7.2023 – Au 6 K 22.1310, Au 6 K 22.2318 – juris Rn. 98 ff.; U.v. 5.7.2023 – Au 6 K 22.1053 – juris Rn. 56 ff.; U.v. 22.3.2023 – Au 6 K 21.2527 – juris Rn. 74 ff.; U.v. 18.1.2023 – Au 6 K 22.2029 – juris Rn. 47 ff.; in der Sache auch BayVGH, B.v. 28.6.2023 – 6 C 22.2289 – juris Rn. 7; B.v. 9.1.1023 – 22 ZB 22.1194 – juris Rn. 12 ff.; ungeprüft B.v. 14.10.2022 – 22 ZB 22.212 – juris Rn. 25; vgl. auch VG Hamburg, U.v. 13.6.2023 – 16 K 1847/22 – juris Rn. 44 ff.; kritisch jedoch VG Gelsenkirchen, U.v. 25.7.2023 – 19 K 1492/22 – juris Rn. 38 ff.) von Rechts wegen – jedenfalls im Ergebnis – nicht zu beanstanden (vgl. aber auch die abweichende Rechtsprechung des VG München mit dem Hinweis auf ausdrücklich vorläufige Zahlung unter Vorbehalt der vollständigen Prüfung und dem Erlass eines Schlussbescheides; VG München; U.v. 8.5.2023 – M 31 K 21.4671 – juris Rn. 44 ff.; U.v. 12.4.2023 – M 31 K 22.2723 – juris Rn. 32 ff.; U.v. 11.5.2022 – M 31 K 21.4171 – BayVBl. 2023, S. 461, 466 ff. Rn 41 ff., wonach die Voraussetzungen des Art. 48 BayVwVfG unerheblich sind, ohne dass es einer Umdeutung bedarf. Anders aber VG München, U.v. 5.5.2023 – M 31 K 21.6122 – juris Rn. 37 ff.; U.v. 16.3.2023 – M 31 K 21.6228 – juris Rn 33 ff. kein Vertrauensschutz, da „ungeschriebener Ausschlusstatbestand“; letztere Argumentation mangels Rüge nicht beanstandet und problematisiert von BayVGH, B.v. 4.4.2023 – 22 ZB 22.2656 – juris Rn. 9 zu anderem Urteil des VG München). Eine unter Verstoß gegen den Gleichbehandlungsgrundsatz und unter Abweichung von der Verwaltungspraxis im Einzelfall gleichwohl gewährte Zuwendung ist rechtswidrig (OVG NRW, B.v. 11.8.2023 – 4 A 2243/19 – juris Rn 8 f.; VG Gelsenkirchen, U.v. 25.7.2023 – 19 K 1492/22 – juris Rn. 29 f.).</w:t>
      </w:r>
    </w:p>
    <w:p>
      <w:r>
        <w:t xml:space="preserve">Die genaue dogmatische Einordnung kann letztlich dahingestellt bleiben. Jedenfalls steht außer Zweifel, dass einer Rücknahme nach Art. 48 BayVwVfG bzw. einer Aufhebung des Förderbescheides auf anderer Rechtsgrundlage kein schutzwürdiges Vertrauen entgegensteht. Die Beklagte hat ermessensfehlerfrei von ihrer Aufhebungsmöglichkeit Gebrauch hat. Sie hat ihr Ermessen ausgeübt und ihre Ermessensausübung deckt sich mit der Verwaltungspraxis. Ermessensfehler sind nicht ersichtlich. Im Fall des Art. 48 Abs. 2 Satz 3 BayVwVfG entfällt nicht nur die Schutzwürdigkeit des Vertrauens, sondern es folgt zudem in der Regel eine Reduzierung des Rücknahmeermessens. Der in der Haushaltsordnung verankerte Grundsatz der Wirtschaftlichkeit und Sparsamkeit der Verwendung öffentlicher Mittel gebietet regelmäßig die Rücknahme rechtswidriger Subventionsbescheide, damit öffentliche Mittel sparsam und effektiv verwendet werden. Auch im vorliegenden Fall einer Corona-Überbrückungshilfe ist von einem intendierten Ermessen Richtung Aufhebung auszugehen. Die Beklagte hat im streitgegenständlichen Bescheid zudem plausibel ausgeführt, dass sich die Klägerin nicht auf Vertrauensschutz berufen kann (vgl. im Einzelnen mit zahlreichen weiteren Nachweisen nur VG Würzburg, U.v. 25.7.2022 – W 8 K 22.577 – BeckRS 2022, 22894 Rn. 79 ff., 88 ff.).</w:t>
      </w:r>
    </w:p>
    <w:p>
      <w:r>
        <w:t xml:space="preserve">Gegen einen Vertrauensschutz der Klägerin spricht, dass im Bescheid vom 16. Februar 2022 die Abschlagszahlung ausdrücklich unter dem Vorbehalt der vollständigen Prüfung des Antrags und der endgültigen Festsetzung in einem Schlussbescheid ergangen ist. Zum anderen ist zu betonen, dass in der Konzeption des Bewilligungsverfahrens als Massenverfahren gepaart mit dem Bedürfnis nach einer schnellen Entscheidung im Interesse der zahlreichen Antragsteller ein anzuerkennender Vertrauensschutz in Richtung eines endgültigen Behaltendürfens nach der Natur der Sache ausscheidet, selbst, wenn das von der Klägerin vorgelegte Zahlenmaterial und ihre Angaben zu seiner Geschäftstätigkeit in sich stimmig und zutreffend sind.</w:t>
      </w:r>
    </w:p>
    <w:p>
      <w:r>
        <w:t xml:space="preserve">Die Beklagte hat in ihrer Erwiderung ausdrücklich auf den fehlenden Vertrauensschutz infolge des Vorbehalts der vollständigen Prüfung des Antrags im Bescheid vom 16. Februar 2022 über eine Abschlagszahlung und der endgültigen Festsetzung in einem Schlussbescheid Bezug genommen und zudem auf Nr. 13 der Nebenbestimmungen des Bescheides verwiesen, wonach Förderleistungen zu erstatten seien und der Bescheid zurückgenommen werden könne, soweit eine abweichende Feststellung der Höhe der Billigkeitsleistung getroffen werde.</w:t>
      </w:r>
    </w:p>
    <w:p>
      <w:r>
        <w:t xml:space="preserve">Die Rückforderung bzw. Erstattung der erbrachten Leistungen beruhen auf Art. 49a Abs. 1 Satz 2 BayVwVfG und die Verzinsung des Rückforderungsbetrages auf Art. 49a Abs. 3 Satz 1 BayVwVfG. Die Regelung in Nr. 5 des streitgegenständlichen Bescheides, wonach eine Verzinsung erst bei Nichteinhaltung der Zahlungsfrist erfolgt, weicht zu Gunsten der Klägerin von der gesetzlichen Regelung ab und begegnet damit keinen rechtlichen Bedenken. Auch zu den letzten Aspekten kann auf die Ausführungen in der Bescheidsbegründung verwiesen werden (§ 117 Abs. 5 VwGO).</w:t>
      </w:r>
    </w:p>
    <w:p>
      <w:r>
        <w:t xml:space="preserve">Weitergehende vertiefende Ausführungen erübrigen sich, weil die Klägerseite zur Aufhebung, Rückforderung usw. keine konkreten rechtlich relevanten Einwände erhoben hat.</w:t>
      </w:r>
    </w:p>
    <w:p>
      <w:r>
        <w:t xml:space="preserve">Nach alledem war die Klage abzuweisen.</w:t>
      </w:r>
    </w:p>
    <w:p>
      <w:r>
        <w:t xml:space="preserve">Die Kostenentscheidung folgt aus § 154 Abs. 1 VwGO.</w:t>
      </w:r>
    </w:p>
    <w:p>
      <w:r>
        <w:t xml:space="preserve">Die Entscheidung über die vorläufige Vollstreckbarkeit beruht auf § 167 Abs. 1 und Abs. 2 VwGO i.V.m. § 709 Satz 1 und Satz 2 ZPO.</w:t>
      </w:r>
    </w:p>
    <w:p>
      <w:r>
        <w:rPr>
          <w:color w:val="555555"/>
          <w:sz w:val="17"/>
        </w:rPr>
        <w:t xml:space="preserve">Zitiervorschlag: Verwaltungsgericht Würzburg, Urteil vom 09.10.2023 – W 8 K 22.1922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https://recht.nulegal.eu/rechtsprechung/vg-wuerzburg/2023-10-09/w-8-k-22-1922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