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07.05.2009 – C-530/07</w:t>
      </w:r>
    </w:p>
    <w:p>
      <w:r>
        <w:rPr>
          <w:color w:val="555555"/>
          <w:sz w:val="18"/>
        </w:rPr>
        <w:t xml:space="preserve">ECLI:EU:C:2009:292</w:t>
      </w:r>
    </w:p>
    <w:p>
      <w:pPr>
        <w:pStyle w:val="Heading2"/>
      </w:pPr>
      <w:r>
        <w:t xml:space="preserve">Leitsatz</w:t>
      </w:r>
    </w:p>
    <w:p>
      <w:r>
        <w:t xml:space="preserve">Die Portugiesische Republik hat dadurch gegen ihre Verpflichtungen aus den Art. 3 und 4 der Richtlinie 91/271/EWG des Rates vom 21. Mai 1991 über die Behandlung von kommunalem Abwasser verstoßen, dass sie es unterlassen hat, gemäß Art. 3 dieser Richtlinie die Gemeinden Bacia do Rio Uima (Fiães S. Jorge), Costa de Aveiro, Covilhã, Espinho/Feira, Ponta Delgada, Póvoa de Varzim/Vila do Conde und Santa Cita mit einer Kanalisation auszustatten und gemäß Art. 4 der Richtlinie die kommunalen Abwässer der Gemeinden Alverca, Bacia do Rio Uima (Fiães S. Jorge), Carvoeiro, Costa de Aveiro, Costa Oeste, Covilhã, Lissabon, Matosinhos, Milfontes, Nazaré/Famalicão, Ponta Delgada, Póvoa de Varzim/Vila do Conde, Santa Cita, Vila Franca de Xira und Vila Real de Santo António einer Zweitbehandlung oder einer gleichwertigen Behandlung zu unterziehen. Im Übrigen wird die Klage abgewiesen. Die Portugiesische Republik trägt die Kosten.</w:t>
      </w:r>
    </w:p>
    <w:p>
      <w:r>
        <w:t xml:space="preserve">Verfahrensgegenstand Tenor</w:t>
      </w:r>
    </w:p>
    <w:p>
      <w:r>
        <w:t xml:space="preserve">Verfahrensgegenstand</w:t>
      </w:r>
    </w:p>
    <w:p>
      <w:r>
        <w:t xml:space="preserve">Gegenstand</w:t>
      </w:r>
    </w:p>
    <w:p>
      <w:r>
        <w:t xml:space="preserve">Vertragsverletzung eines Mitgliedstaats – Nicht fristgerechter Erlass der Vorschriften, die erforderlich sind, um den Art. 3 und 4 der Richtlinie 91/271/EWG des Rates vom 21. Mai 1991 über die Behandlung von kommunalem Abwasser (ABl. L 135, S. 40) nachzukommen</w:t>
      </w:r>
    </w:p>
    <w:p>
      <w:pPr>
        <w:pStyle w:val="Heading2"/>
      </w:pPr>
      <w:r>
        <w:t xml:space="preserve">Tenor</w:t>
      </w:r>
    </w:p>
    <w:p>
      <w:pPr>
        <w:pStyle w:val="Heading2"/>
      </w:pPr>
      <w:r>
        <w:t xml:space="preserve">Tenor</w:t>
      </w:r>
    </w:p>
    <w:p>
      <w:r>
        <w:t xml:space="preserve">1 Die Portugiesische Republik hat dadurch gegen ihre Verpflichtungen aus den Art. 3 und 4 der Richtlinie 91/271/EWG des Rates vom 21. Mai 1991 über die Behandlung von kommunalem Abwasser verstoßen, dass sie es unterlassen hat, gemäß Art. 3 dieser Richtlinie die Gemeinden Bacia do Rio Uima (Fiães S. Jorge), Costa de Aveiro, Covilhã, Espinho/Feira, Ponta Delgada, Póvoa de Varzim/Vila do Conde und Santa Cita mit einer Kanalisation auszustatten und gemäß Art. 4 der Richtlinie die kommunalen Abwässer der Gemeinden Alverca, Bacia do Rio Uima (Fiães S. Jorge), Carvoeiro, Costa de Aveiro, Costa Oeste, Covilhã, Lissabon, Matosinhos, Milfontes, Nazaré/Famalicão, Ponta Delgada, Póvoa de Varzim/Vila do Conde, Santa Cita, Vila Franca de Xira und Vila Real de Santo António einer Zweitbehandlung oder einer gleichwertigen Behandlung zu unterziehen.</w:t>
      </w:r>
    </w:p>
    <w:p>
      <w:r>
        <w:t xml:space="preserve">2 Im Übrigen wird die Klage abgewiesen.</w:t>
      </w:r>
    </w:p>
    <w:p>
      <w:r>
        <w:t xml:space="preserve">3 Die Portugiesische Republik trägt die Kosten.</w:t>
      </w:r>
    </w:p>
    <w:p>
      <w:r>
        <w:rPr>
          <w:color w:val="555555"/>
          <w:sz w:val="17"/>
        </w:rPr>
        <w:t xml:space="preserve">Zitiervorschlag: Europäischer Gerichtshof, Urteil vom 07.05.2009 – C-530/07, ECLI:EU:C:2009:292</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https://recht.nulegal.eu/rechtsprechung/eugh/2009-05-07/c-530-07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07.05.2009 – C-530/07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