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Europäischer Gerichtshof, Urteil vom 02.04.2009 – C-401/08</w:t>
      </w:r>
    </w:p>
    <w:p>
      <w:r>
        <w:rPr>
          <w:color w:val="555555"/>
          <w:sz w:val="18"/>
        </w:rPr>
        <w:t xml:space="preserve">ECLI:EU:C:2009:233</w:t>
      </w:r>
    </w:p>
    <w:p>
      <w:pPr>
        <w:pStyle w:val="Heading2"/>
      </w:pPr>
      <w:r>
        <w:t xml:space="preserve">Leitsatz</w:t>
      </w:r>
    </w:p>
    <w:p>
      <w:r>
        <w:t xml:space="preserve">Die Republik Österreich hat dadurch gegen ihre Verpflichtungen aus Art. 11 Abs. 1 Buchst. c der Richtlinie 96/82/EG des Rates vom 9. Dezember 1996 zur Beherrschung der Gefahren bei schweren Unfällen mit gefährlichen Stoffen in der durch die Richtlinie 2003/105/EG des Europäischen Parlaments und des Rates vom 16. Dezember 2003 geänderten Fassung verstoßen, dass sie nicht sichergestellt hat, dass für alle unter Art. 9 dieser Richtlinie fallenden Betriebe externe Notfallpläne erstellt werden. Die Republik Österreich trägt die Kosten.</w:t>
      </w:r>
    </w:p>
    <w:p>
      <w:r>
        <w:t xml:space="preserve">Verfahrensgegenstand Tenor</w:t>
      </w:r>
    </w:p>
    <w:p>
      <w:r>
        <w:t xml:space="preserve">Verfahrensgegenstand</w:t>
      </w:r>
    </w:p>
    <w:p>
      <w:r>
        <w:t xml:space="preserve">Gegenstand</w:t>
      </w:r>
    </w:p>
    <w:p>
      <w:r>
        <w:t xml:space="preserve">Vertragsverletzung eines Mitgliedstaats – Verstoß gegen Art. 11 Abs. 1 Buchst. c der Richtlinie 96/82/EG des Rates vom 9. Dezember 1996 zur Beherrschung der Gefahren bei schweren Unfällen mit gefährlichen Stoffen (ABl. 1997, L 10, S. 13) in der durch die Richtlinie 2003/105/EG geänderten Fassung – Keine Erstellung von externen Notfallplänen für Maßnahmen außerhalb der Betriebe</w:t>
      </w:r>
    </w:p>
    <w:p>
      <w:pPr>
        <w:pStyle w:val="Heading2"/>
      </w:pPr>
      <w:r>
        <w:t xml:space="preserve">Tenor</w:t>
      </w:r>
    </w:p>
    <w:p>
      <w:pPr>
        <w:pStyle w:val="Heading2"/>
      </w:pPr>
      <w:r>
        <w:t xml:space="preserve">Tenor</w:t>
      </w:r>
    </w:p>
    <w:p>
      <w:r>
        <w:t xml:space="preserve">1 Die Republik Österreich hat dadurch gegen ihre Verpflichtungen aus Art. 11 Abs. 1 Buchst. c der Richtlinie 96/82/EG des Rates vom 9. Dezember 1996 zur Beherrschung der Gefahren bei schweren Unfällen mit gefährlichen Stoffen in der durch die Richtlinie 2003/105/EG des Europäischen Parlaments und des Rates vom 16. Dezember 2003 geänderten Fassung verstoßen, dass sie nicht sichergestellt hat, dass für alle unter Art. 9 dieser Richtlinie fallenden Betriebe externe Notfallpläne erstellt werden.</w:t>
      </w:r>
    </w:p>
    <w:p>
      <w:r>
        <w:t xml:space="preserve">2 Die Republik Österreich trägt die Kosten.</w:t>
      </w:r>
    </w:p>
    <w:p>
      <w:r>
        <w:rPr>
          <w:color w:val="555555"/>
          <w:sz w:val="17"/>
        </w:rPr>
        <w:t xml:space="preserve">Zitiervorschlag: Europäischer Gerichtshof, Urteil vom 02.04.2009 – C-401/08, ECLI:EU:C:2009:233</w:t>
      </w:r>
    </w:p>
    <w:p>
      <w:r>
        <w:rPr>
          <w:color w:val="555555"/>
          <w:sz w:val="17"/>
        </w:rPr>
        <w:t xml:space="preserve">Quelle: curia.europa.eu, abgerufen 28.07.2026</w:t>
      </w:r>
    </w:p>
    <w:p>
      <w:r>
        <w:rPr>
          <w:color w:val="555555"/>
          <w:sz w:val="17"/>
        </w:rPr>
        <w:t xml:space="preserve">Nicht-amtliche Fassung — maßgeblich ist die Fassung in der Verfahrenssprache (CURIA: https://curia.europa.eu)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https://recht.nulegal.eu/rechtsprechung/eugh/2009-04-02/c-401-08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Maßgebliche Fassung: curia.europa.eu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Europäischer Gerichtshof, Urteil vom 02.04.2009 – C-401/08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