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12.03.2009 – C-458/07</w:t>
      </w:r>
    </w:p>
    <w:p>
      <w:r>
        <w:rPr>
          <w:color w:val="555555"/>
          <w:sz w:val="18"/>
        </w:rPr>
        <w:t xml:space="preserve">ECLI:EU:C:2009:147</w:t>
      </w:r>
    </w:p>
    <w:p>
      <w:pPr>
        <w:pStyle w:val="Heading2"/>
      </w:pPr>
      <w:r>
        <w:t xml:space="preserve">Leitsatz</w:t>
      </w:r>
    </w:p>
    <w:p>
      <w:r>
        <w:t xml:space="preserve">Die Portugiesische Republik hat dadurch gegen ihre Verpflichtungen aus der Richtlinie 2002/22/EG des Europäischen Parlaments und des Rates vom 7. März 2002 über den Universaldienst und Nutzerrechte bei elektronischen Kommunikationsnetzen und ‑diensten (Universaldienstrichtlinie) verstoßen, dass sie in der Praxis nicht sichergestellt hat, dass in Einklang mit Art. 5 Abs. 1 und 2 und Art. 25 Abs. 1 und 3 dieser Richtlinie allen Endnutzern mindestens ein umfassendes Teilnehmerverzeichnis und mindestens ein umfassender Telefonauskunftsdienst zur Verfügung stehen. Die Portugiesische Republik trägt die Kosten.</w:t>
      </w:r>
    </w:p>
    <w:p>
      <w:r>
        <w:t xml:space="preserve">Verfahrensgegenstand Tenor</w:t>
      </w:r>
    </w:p>
    <w:p>
      <w:r>
        <w:t xml:space="preserve">Verfahrensgegenstand</w:t>
      </w:r>
    </w:p>
    <w:p>
      <w:r>
        <w:t xml:space="preserve">Gegenstand</w:t>
      </w:r>
    </w:p>
    <w:p>
      <w:r>
        <w:t xml:space="preserve">Vertragsverletzung eines Mitgliedstaats – Verstoß gegen Art. 5 Abs. 1 und 2 und Art. 25 Abs. 1 und 3 der Richtlinie 2002/22/EG des Europäischen Parlaments und des Rates vom 7. März 2002 über den Universaldienst und Nutzerrechte bei elektronischen Kommunikationsnetzen und ‑diensten (Universaldienstrichtlinie) (ABl. L 108, S. 51) – Nichtaufnahme bestimmter Teilnehmer in das Verzeichnis des Universaldienstes</w:t>
      </w:r>
    </w:p>
    <w:p>
      <w:pPr>
        <w:pStyle w:val="Heading2"/>
      </w:pPr>
      <w:r>
        <w:t xml:space="preserve">Tenor</w:t>
      </w:r>
    </w:p>
    <w:p>
      <w:pPr>
        <w:pStyle w:val="Heading2"/>
      </w:pPr>
      <w:r>
        <w:t xml:space="preserve">Tenor</w:t>
      </w:r>
    </w:p>
    <w:p>
      <w:r>
        <w:t xml:space="preserve">1 Die Portugiesische Republik hat dadurch gegen ihre Verpflichtungen aus der Richtlinie 2002/22/EG des Europäischen Parlaments und des Rates vom 7. März 2002 über den Universaldienst und Nutzerrechte bei elektronischen Kommunikationsnetzen und ‑diensten (Universaldienstrichtlinie) verstoßen, dass sie in der Praxis nicht sichergestellt hat, dass in Einklang mit Art. 5 Abs. 1 und 2 und Art. 25 Abs. 1 und 3 dieser Richtlinie allen Endnutzern mindestens ein umfassendes Teilnehmerverzeichnis und mindestens ein umfassender Telefonauskunftsdienst zur Verfügung stehen.</w:t>
      </w:r>
    </w:p>
    <w:p>
      <w:r>
        <w:t xml:space="preserve">2 Die Portugiesische Republik trägt die Kosten.</w:t>
      </w:r>
    </w:p>
    <w:p>
      <w:r>
        <w:rPr>
          <w:color w:val="555555"/>
          <w:sz w:val="17"/>
        </w:rPr>
        <w:t xml:space="preserve">Zitiervorschlag: Europäischer Gerichtshof, Urteil vom 12.03.2009 – C-458/07, ECLI:EU:C:2009:147</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https://recht.nulegal.eu/rechtsprechung/eugh/2009-03-12/c-458-07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12.03.2009 – C-458/07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