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Europäischer Gerichtshof, Urteil vom 13.03.2008 – C-227/06</w:t>
      </w:r>
    </w:p>
    <w:p>
      <w:r>
        <w:rPr>
          <w:color w:val="555555"/>
          <w:sz w:val="18"/>
        </w:rPr>
        <w:t xml:space="preserve">ECLI:EU:C:2008:160</w:t>
      </w:r>
    </w:p>
    <w:p>
      <w:pPr>
        <w:pStyle w:val="Heading2"/>
      </w:pPr>
      <w:r>
        <w:t xml:space="preserve">Leitsatz</w:t>
      </w:r>
    </w:p>
    <w:p>
      <w:r>
        <w:t xml:space="preserve">Das Königreich Belgien hat dadurch gegen seine Verpflichtungen aus den Art. 28 EG und 30 EG verstoßen, dass es die Wirtschaftsteilnehmer, die in einem anderen Mitgliedstaat rechtmäßig hergestellte und/oder vertriebene Bauprodukte in Belgien vertreiben möchten, veranlasst hat, belgische Konformitätszeichen zu erwerben. Das Königreich Belgien trägt die Kosten.</w:t>
      </w:r>
    </w:p>
    <w:p>
      <w:r>
        <w:t xml:space="preserve">Verfahrensgegenstand Tenor</w:t>
      </w:r>
    </w:p>
    <w:p>
      <w:r>
        <w:t xml:space="preserve">Verfahrensgegenstand</w:t>
      </w:r>
    </w:p>
    <w:p>
      <w:r>
        <w:t xml:space="preserve">Gegenstand</w:t>
      </w:r>
    </w:p>
    <w:p>
      <w:r>
        <w:t xml:space="preserve">Vertragsverletzung eines Mitgliedstaats – Verstoß gegen die Art. 28 EG und 30 EG – Nationale Regelung, die Wirtschaftsteilnehmern, die in einem anderen Mitgliedstaat rechtmäßig hergestellte und/oder vertriebene Bauprodukte in Belgien vertreiben möchten, eine De-facto-Verpflichtung auferlegt, für den Vertrieb dieser Produkte in Belgien belgische Konformitätszeichen zu erwerben</w:t>
      </w:r>
    </w:p>
    <w:p>
      <w:pPr>
        <w:pStyle w:val="Heading2"/>
      </w:pPr>
      <w:r>
        <w:t xml:space="preserve">Tenor</w:t>
      </w:r>
    </w:p>
    <w:p>
      <w:pPr>
        <w:pStyle w:val="Heading2"/>
      </w:pPr>
      <w:r>
        <w:t xml:space="preserve">Tenor</w:t>
      </w:r>
    </w:p>
    <w:p>
      <w:r>
        <w:t xml:space="preserve">1 Das Königreich Belgien hat dadurch gegen seine Verpflichtungen aus den Art. 28 EG und 30 EG verstoßen, dass es die Wirtschaftsteilnehmer, die in einem anderen Mitgliedstaat rechtmäßig hergestellte und/oder vertriebene Bauprodukte in Belgien vertreiben möchten, veranlasst hat, belgische Konformitätszeichen zu erwerben.</w:t>
      </w:r>
    </w:p>
    <w:p>
      <w:r>
        <w:t xml:space="preserve">2 Das Königreich Belgien trägt die Kosten.</w:t>
      </w:r>
    </w:p>
    <w:p>
      <w:r>
        <w:rPr>
          <w:color w:val="555555"/>
          <w:sz w:val="17"/>
        </w:rPr>
        <w:t xml:space="preserve">Zitiervorschlag: Europäischer Gerichtshof, Urteil vom 13.03.2008 – C-227/06, ECLI:EU:C:2008:160</w:t>
      </w:r>
    </w:p>
    <w:p>
      <w:r>
        <w:rPr>
          <w:color w:val="555555"/>
          <w:sz w:val="17"/>
        </w:rPr>
        <w:t xml:space="preserve">Quelle: curia.europa.eu, abgerufen 28.07.2026</w:t>
      </w:r>
    </w:p>
    <w:p>
      <w:r>
        <w:rPr>
          <w:color w:val="555555"/>
          <w:sz w:val="17"/>
        </w:rPr>
        <w:t xml:space="preserve">Nicht-amtliche Fassung — maßgeblich ist die Fassung in der Verfahrenssprache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https://recht.nulegal.eu/rechtsprechung/eugh/2008-03-13/c-227-06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Maßgebliche Fassung: curia.europa.eu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Europäischer Gerichtshof, Urteil vom 13.03.2008 – C-227/06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