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13.12.2007 – C-184/06</w:t>
      </w:r>
    </w:p>
    <w:p>
      <w:r>
        <w:rPr>
          <w:color w:val="555555"/>
          <w:sz w:val="18"/>
        </w:rPr>
        <w:t xml:space="preserve">ECLI:EU:C:2007:782</w:t>
      </w:r>
    </w:p>
    <w:p>
      <w:pPr>
        <w:pStyle w:val="Heading2"/>
      </w:pPr>
      <w:r>
        <w:t xml:space="preserve">Leitsatz</w:t>
      </w:r>
    </w:p>
    <w:p>
      <w:r>
        <w:t xml:space="preserve">Die Klage wird abgewiesen. Das Königreich Spanien trägt die Kosten. Die Kommission der Europäischen Gemeinschaften trägt ihre eigenen Kosten.</w:t>
      </w:r>
    </w:p>
    <w:p>
      <w:r>
        <w:t xml:space="preserve">Verfahrensgegenstand Tenor</w:t>
      </w:r>
    </w:p>
    <w:p>
      <w:r>
        <w:t xml:space="preserve">Verfahrensgegenstand</w:t>
      </w:r>
    </w:p>
    <w:p>
      <w:r>
        <w:t xml:space="preserve">Gegenstand</w:t>
      </w:r>
    </w:p>
    <w:p>
      <w:r>
        <w:t xml:space="preserve">Nichtigerklärung der Verordnung (EG) Nr. 51/2006 des Rates vom 22. Dezember 2005 zur Festsetzung der Fangmöglichkeiten und begleitenden Fangbedingungen für bestimmte Fischbestände und Bestandsgruppen in den Gemeinschaftsgewässern sowie für Gemeinschaftsschiffe in Gewässern mit Fangbeschränkungen (2006) (ABl. L 16, S. 1) – Diskriminierung – Anwendung von Art. 20 Abs. 2 der Verordnung (EG) Nr. 2371/2002 des Rates vom 20. Dezember 2002 über die Erhaltung und nachhaltige Nutzung der Fischereiressourcen im Rahmen der Gemeinsamen Fischereipolitik (ABl. L 358, S. 59).</w:t>
      </w:r>
    </w:p>
    <w:p>
      <w:pPr>
        <w:pStyle w:val="Heading2"/>
      </w:pPr>
      <w:r>
        <w:t xml:space="preserve">Tenor</w:t>
      </w:r>
    </w:p>
    <w:p>
      <w:pPr>
        <w:pStyle w:val="Heading2"/>
      </w:pPr>
      <w:r>
        <w:t xml:space="preserve">Tenor</w:t>
      </w:r>
    </w:p>
    <w:p>
      <w:r>
        <w:t xml:space="preserve">1 Die Klage wird abgewiesen.</w:t>
      </w:r>
    </w:p>
    <w:p>
      <w:r>
        <w:t xml:space="preserve">2 Das Königreich Spanien trägt die Kosten.</w:t>
      </w:r>
    </w:p>
    <w:p>
      <w:r>
        <w:t xml:space="preserve">3 Die Kommission der Europäischen Gemeinschaften trägt ihre eigenen Kosten.</w:t>
      </w:r>
    </w:p>
    <w:p>
      <w:r>
        <w:rPr>
          <w:color w:val="555555"/>
          <w:sz w:val="17"/>
        </w:rPr>
        <w:t xml:space="preserve">Zitiervorschlag: Europäischer Gerichtshof, Urteil vom 13.12.2007 – C-184/06, ECLI:EU:C:2007:782</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https://recht.nulegal.eu/rechtsprechung/eugh/2007-12-13/c-184-06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