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Europäischer Gerichtshof, Beschluss vom 21.11.2007 – C-502/06</w:t>
      </w:r>
    </w:p>
    <w:p>
      <w:r>
        <w:rPr>
          <w:color w:val="555555"/>
          <w:sz w:val="18"/>
        </w:rPr>
        <w:t xml:space="preserve">Erste Kammer</w:t>
      </w:r>
    </w:p>
    <w:p>
      <w:r>
        <w:rPr>
          <w:color w:val="555555"/>
          <w:sz w:val="18"/>
        </w:rPr>
        <w:t xml:space="preserve">ECLI:EU:C:2007:696</w:t>
      </w:r>
    </w:p>
    <w:p>
      <w:pPr>
        <w:pStyle w:val="Heading2"/>
      </w:pPr>
      <w:r>
        <w:t xml:space="preserve">Leitsatz</w:t>
      </w:r>
    </w:p>
    <w:p>
      <w:r>
        <w:t xml:space="preserve">Das Rechtsmittel von Herrn Correia de Matos ist unzulässig. Die Rechtssache wird im Register des Gerichtshofs der Europäischen Gemeinschaften gestrichen.</w:t>
      </w:r>
    </w:p>
    <w:p>
      <w:r>
        <w:t xml:space="preserve">Verfahrensgegenstand Tenor</w:t>
      </w:r>
    </w:p>
    <w:p>
      <w:r>
        <w:t xml:space="preserve">Verfahrensgegenstand</w:t>
      </w:r>
    </w:p>
    <w:p>
      <w:r>
        <w:t xml:space="preserve">Gegenstand</w:t>
      </w:r>
    </w:p>
    <w:p>
      <w:r>
        <w:t xml:space="preserve">Rechtsmittel gegen den Beschluss des Gerichts erster Instanz (Erste Kammer) vom 27. September 2006, Correia de Matos/Parlament (T‑440/05), mit dem eine Klage auf Nichtigerklärung der Entscheidung des Präsidenten des Europäischen Parlaments vom 28. August 2004, die gegen die Portugiesische Republik gerichtete Beschwerde des Rechtsmittelführers zurückzuweisen, als offensichtlich unzulässig abgewiesen wurde</w:t>
      </w:r>
    </w:p>
    <w:p>
      <w:pPr>
        <w:pStyle w:val="Heading2"/>
      </w:pPr>
      <w:r>
        <w:t xml:space="preserve">Tenor</w:t>
      </w:r>
    </w:p>
    <w:p>
      <w:pPr>
        <w:pStyle w:val="Heading2"/>
      </w:pPr>
      <w:r>
        <w:t xml:space="preserve">Tenor</w:t>
      </w:r>
    </w:p>
    <w:p>
      <w:r>
        <w:t xml:space="preserve">1 Das Rechtsmittel von Herrn Correia de Matos ist unzulässig.</w:t>
      </w:r>
    </w:p>
    <w:p>
      <w:r>
        <w:t xml:space="preserve">2 Die Rechtssache wird im Register des Gerichtshofs der Europäischen Gemeinschaften gestrichen.</w:t>
      </w:r>
    </w:p>
    <w:p>
      <w:r>
        <w:rPr>
          <w:color w:val="555555"/>
          <w:sz w:val="17"/>
        </w:rPr>
        <w:t xml:space="preserve">Zitiervorschlag: Europäischer Gerichtshof, Beschluss vom 21.11.2007 – C-502/06, ECLI:EU:C:2007:696</w:t>
      </w:r>
    </w:p>
    <w:p>
      <w:r>
        <w:rPr>
          <w:color w:val="555555"/>
          <w:sz w:val="17"/>
        </w:rPr>
        <w:t xml:space="preserve">Quelle: curia.europa.eu, abgerufen 28.07.2026</w:t>
      </w:r>
    </w:p>
    <w:p>
      <w:r>
        <w:rPr>
          <w:color w:val="555555"/>
          <w:sz w:val="17"/>
        </w:rPr>
        <w:t xml:space="preserve">Nicht-amtliche Fassung — maßgeblich ist die Fassung in der Verfahrenssprache (CURIA: https://curia.europa.eu)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https://recht.nulegal.eu/rechtsprechung/eugh/2007-11-21/c-502-06</w:t>
      </w:r>
    </w:p>
    <w:p>
      <w:r>
        <w:rPr>
          <w:color w:val="767676"/>
          <w:sz w:val="15"/>
        </w:rPr>
        <w:t xml:space="preserve">nu:legal · recht.nulegal.eu · Nicht-amtliche Fassung. Maßgebliche Fassung: curia.europa.eu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