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30.06.2009 – VI ZR 339/08</w:t>
      </w:r>
    </w:p>
    <w:p>
      <w:r>
        <w:rPr>
          <w:color w:val="555555"/>
          <w:sz w:val="18"/>
        </w:rPr>
        <w:t xml:space="preserve">VI. Zivilsenat</w:t>
      </w:r>
    </w:p>
    <w:p>
      <w:r>
        <w:t xml:space="preserve">BUNDESGERICHTSHOF</w:t>
      </w:r>
    </w:p>
    <w:p>
      <w:r>
        <w:t xml:space="preserve">VI ZR 339/08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30. Juni 2009</w:t>
      </w:r>
    </w:p>
    <w:p>
      <w:r>
        <w:t xml:space="preserve">in dem Rechtsstreit</w:t>
      </w:r>
    </w:p>
    <w:p>
      <w:r>
        <w:t xml:space="preserve">Der VI. Zivilsenat des Bundesgerichtshofs hat am 30. Juni 2009 durch die Vize-</w:t>
      </w:r>
    </w:p>
    <w:p>
      <w:r>
        <w:t xml:space="preserve">präsidentin Dr. Müller, die Richter Zoll und Wellner, die Richterin Diederichsen</w:t>
      </w:r>
    </w:p>
    <w:p>
      <w:r>
        <w:t xml:space="preserve">und den Richter Stöhr</w:t>
      </w:r>
    </w:p>
    <w:p>
      <w:r>
        <w:t xml:space="preserve">beschlossen:</w:t>
      </w:r>
    </w:p>
    <w:p>
      <w:r>
        <w:t xml:space="preserve">Die Anhörungsrüge vom 19. Juni 2009 gegen den Senatsbe-</w:t>
      </w:r>
    </w:p>
    <w:p>
      <w:r>
        <w:t xml:space="preserve">schluss vom 9. Juni 2009 wird auf Kosten des Klägers zurückge-</w:t>
      </w:r>
    </w:p>
    <w:p>
      <w:r>
        <w:t xml:space="preserve">wiesen.</w:t>
      </w:r>
    </w:p>
    <w:p>
      <w:pPr>
        <w:pStyle w:val="Heading2"/>
      </w:pPr>
      <w:r>
        <w:t xml:space="preserve">Gründe</w:t>
      </w:r>
    </w:p>
    <w:p>
      <w:r>
        <w:t xml:space="preserve">Die gemäß § 321a ZPO statthafte und auch im Übrigen zulässige Ge-</w:t>
      </w:r>
    </w:p>
    <w:p>
      <w:r>
        <w:t xml:space="preserve">hörsrüge ist nicht begründet.</w:t>
      </w:r>
    </w:p>
    <w:p>
      <w:r>
        <w:t xml:space="preserve">Nach Art. 103 Abs. 1 GG sind die Gerichte verpflichtet, das Vorbringen</w:t>
      </w:r>
    </w:p>
    <w:p>
      <w:r>
        <w:t xml:space="preserve">der Parteien zur Kenntnis zu nehmen und in Erwägung zu ziehen. Die Gerichte</w:t>
      </w:r>
    </w:p>
    <w:p>
      <w:r>
        <w:t xml:space="preserve">brauchen jedoch nicht jedes Vorbringen der Beteiligten in den Gründen der</w:t>
      </w:r>
    </w:p>
    <w:p>
      <w:r>
        <w:t xml:space="preserve">Entscheidung ausdrücklich zu bescheiden (BVerfGE 96, 205, 216 f.; BGH, Be-</w:t>
      </w:r>
    </w:p>
    <w:p>
      <w:r>
        <w:t xml:space="preserve">schluss vom 24. Februar 2005 - III ZR 263/04 - NJW 2005, 1432 f.). Artikel 103</w:t>
      </w:r>
    </w:p>
    <w:p>
      <w:r>
        <w:t xml:space="preserve">Abs. 1 GG gewährt keinen Schutz gegen Entscheidungen, die den Sachvortrag</w:t>
      </w:r>
    </w:p>
    <w:p>
      <w:r>
        <w:t xml:space="preserve">eines Beteiligten aus Gründen des formellen oder materiellen Rechts teilweise</w:t>
      </w:r>
    </w:p>
    <w:p>
      <w:r>
        <w:t xml:space="preserve">oder ganz unberücksichtigt lassen (vgl. BVerfGE 21, 191, 194; 70, 288, 294;</w:t>
      </w:r>
    </w:p>
    <w:p>
      <w:r>
        <w:t xml:space="preserve">st.Rspr.). Nach § 544 Abs. 4 Satz 2 ZPO kann das Revisionsgericht von einer</w:t>
      </w:r>
    </w:p>
    <w:p>
      <w:r>
        <w:t xml:space="preserve">Begründung des Beschlusses, mit dem es über die Nichtzulassungsbeschwer-</w:t>
      </w:r>
    </w:p>
    <w:p>
      <w:r>
        <w:t xml:space="preserve">de entscheidet, absehen, wenn diese nicht geeignet wäre, zur Klärung der Vor-</w:t>
      </w:r>
    </w:p>
    <w:p>
      <w:r>
        <w:t xml:space="preserve">aussetzungen beizutragen, unter denen eine Revision zuzulassen ist. Von die-</w:t>
      </w:r>
    </w:p>
    <w:p>
      <w:r>
        <w:t xml:space="preserve">ser Möglichkeit hat der Senat im vorliegenden Fall Gebrauch gemacht. Bei der</w:t>
      </w:r>
    </w:p>
    <w:p>
      <w:r>
        <w:t xml:space="preserve">Entscheidung über die Zurückweisung der Nichtzulassungsbeschwerde hat er</w:t>
      </w:r>
    </w:p>
    <w:p>
      <w:r>
        <w:t xml:space="preserve">das mit der Anhörungsrüge des Klägers als übergangen beanstandete Vorbrin-</w:t>
      </w:r>
    </w:p>
    <w:p>
      <w:r>
        <w:t xml:space="preserve">gen in vollem Umfang geprüft, ihm aber keine Gründe für eine Zulassung der</w:t>
      </w:r>
    </w:p>
    <w:p>
      <w:r>
        <w:t xml:space="preserve">Revision entnehmen können.</w:t>
      </w:r>
    </w:p>
    <w:p>
      <w:r>
        <w:rPr>
          <w:b/>
        </w:rPr>
        <w:t xml:space="preserve">Rn. 3</w:t>
      </w:r>
    </w:p>
    <w:p>
      <w:r>
        <w:t xml:space="preserve">Die Frage, ob ein Anspruch auf Geldentschädigung wegen hartnäckiger</w:t>
      </w:r>
    </w:p>
    <w:p>
      <w:r>
        <w:t xml:space="preserve">schwerwiegender Verletzung des Rechts am eigenen Bild nach dem Subsidiari-</w:t>
      </w:r>
    </w:p>
    <w:p>
      <w:r>
        <w:t xml:space="preserve">tätsgrundsatz ausscheidet, wenn der in Anspruch Genommene in der Vergan-</w:t>
      </w:r>
    </w:p>
    <w:p>
      <w:r>
        <w:t xml:space="preserve">genheit bereits unter Androhung von Ordnungsmitteln rechtskräftig verurteilt</w:t>
      </w:r>
    </w:p>
    <w:p>
      <w:r>
        <w:t xml:space="preserve">wurde, es generell zu unterlassen, Fotos des Betroffenen zu veröffentlichen und</w:t>
      </w:r>
    </w:p>
    <w:p>
      <w:r>
        <w:t xml:space="preserve">der Betroffene daher die Möglichkeit hat, im Falle von Bildrechtsverletzungen</w:t>
      </w:r>
    </w:p>
    <w:p>
      <w:r>
        <w:t xml:space="preserve">Ordnungsmittel gegen den Verletzer festsetzen zu lassen, ist über die bereits</w:t>
      </w:r>
    </w:p>
    <w:p>
      <w:r>
        <w:t xml:space="preserve">vorhandene höchstrichterliche Rechtsprechung nicht weiter klärungsbedürftig,</w:t>
      </w:r>
    </w:p>
    <w:p>
      <w:r>
        <w:t xml:space="preserve">sie ist auch nicht abstrakt klärungsfähig. Im Urteil vom 25. Mai 1971 - VI ZR</w:t>
      </w:r>
    </w:p>
    <w:p>
      <w:r>
        <w:t xml:space="preserve">26/70 - VersR 1971, 845 (Dreckschleuder) hat der Senat bereits darauf hinge-</w:t>
      </w:r>
    </w:p>
    <w:p>
      <w:r>
        <w:t xml:space="preserve">wiesen, dass in jedem Einzelfall zu prüfen ist, ob dem Betroffenen, dessen nicht</w:t>
      </w:r>
    </w:p>
    <w:p>
      <w:r>
        <w:t xml:space="preserve">vermögensmäßige Einbuße auf andere Weise nicht hinreichend ausgleichbar</w:t>
      </w:r>
    </w:p>
    <w:p>
      <w:r>
        <w:t xml:space="preserve">ist, gerechterweise eine Genugtuung in Geld zuzusprechen ist. Ob ein derart</w:t>
      </w:r>
    </w:p>
    <w:p>
      <w:r>
        <w:t xml:space="preserve">schwerer Eingriff in den Eigenwert der Persönlichkeit anzunehmen ist, kann nur</w:t>
      </w:r>
    </w:p>
    <w:p>
      <w:r>
        <w:t xml:space="preserve">aufgrund der gesamten Umstände des Einzelfalles beurteilt werden. Hierbei</w:t>
      </w:r>
    </w:p>
    <w:p>
      <w:r>
        <w:t xml:space="preserve">sind besonders die Art sowie Schwere der zugefügten Beeinträchtigung und der</w:t>
      </w:r>
    </w:p>
    <w:p>
      <w:r>
        <w:t xml:space="preserve">Grad des Verschuldens, auch Anlass und Beweggrund des Handelns zu be-</w:t>
      </w:r>
    </w:p>
    <w:p>
      <w:r>
        <w:t xml:space="preserve">rücksichtigen. In die gebotene Gesamtwürdigung ist auch einzubeziehen, ob</w:t>
      </w:r>
    </w:p>
    <w:p>
      <w:r>
        <w:t xml:space="preserve">- wie im Streitfall - ein Unterlassungstitel erwirkt worden ist. Dass ein Unterlas-</w:t>
      </w:r>
    </w:p>
    <w:p>
      <w:r>
        <w:t xml:space="preserve">sungstitel geeignet sein kann, die Entscheidung für eine Geldentschädigung zu</w:t>
      </w:r>
    </w:p>
    <w:p>
      <w:r>
        <w:t xml:space="preserve">beeinflussen, entspricht allgemeiner Rechtsmeinung. Soweit die Nichtzulas-</w:t>
      </w:r>
    </w:p>
    <w:p>
      <w:r>
        <w:t xml:space="preserve">sungsbeschwerde meint, dass in der Literatur (vgl. Burkhardt in Wenzel, Das</w:t>
      </w:r>
    </w:p>
    <w:p>
      <w:r>
        <w:t xml:space="preserve">Recht der Wort- und Bildberichterstattung, 5. Aufl., Kap. 14, Rn. 125) diese Auf-</w:t>
      </w:r>
    </w:p>
    <w:p>
      <w:r>
        <w:t xml:space="preserve">fassung kritisiert worden sei, beziehen sich die Ausführungen auf die Wortbe-</w:t>
      </w:r>
    </w:p>
    <w:p>
      <w:r>
        <w:t xml:space="preserve">richterstattung und nicht auf die unzulässige Bildveröffentlichung.</w:t>
      </w:r>
    </w:p>
    <w:p>
      <w:r>
        <w:rPr>
          <w:b/>
        </w:rPr>
        <w:t xml:space="preserve">Rn. 4</w:t>
      </w:r>
    </w:p>
    <w:p>
      <w:r>
        <w:t xml:space="preserve">Für die Gewährung einer Geldentschädigung kommt es auf die Umstän-</w:t>
      </w:r>
    </w:p>
    <w:p>
      <w:r>
        <w:t xml:space="preserve">de des Einzelfalls an, nach denen zu beurteilen ist, ob ein anderweitiger befrie-</w:t>
      </w:r>
    </w:p>
    <w:p>
      <w:r>
        <w:t xml:space="preserve">digender Ausgleich für die Persönlichkeitsverletzung fehlt (Senat, BGHZ 128, 1,</w:t>
      </w:r>
    </w:p>
    <w:p>
      <w:r>
        <w:t xml:space="preserve">12 f.). Zwar kann die Persönlichkeitsentfaltung von Kindern durch die Berichter-</w:t>
      </w:r>
    </w:p>
    <w:p>
      <w:r>
        <w:t xml:space="preserve">stattung in Medien empfindlicher gestört werden als diejenige von Erwachse-</w:t>
      </w:r>
    </w:p>
    <w:p>
      <w:r>
        <w:t xml:space="preserve">nen, so dass der Bereich in dem sie sich frei von öffentlicher Beobachtung füh-</w:t>
      </w:r>
    </w:p>
    <w:p>
      <w:r>
        <w:t xml:space="preserve">len und entfalten dürfen, umfassender geschützt sein muss. Im vorliegenden</w:t>
      </w:r>
    </w:p>
    <w:p>
      <w:r>
        <w:t xml:space="preserve">Fall kann dem jedoch durch das Ordnungsmittelverfahren Rechnung getragen</w:t>
      </w:r>
    </w:p>
    <w:p>
      <w:r>
        <w:t xml:space="preserve">werden. Der Kläger ist auf den Fotos nur über die Abbildung mit seinen Eltern</w:t>
      </w:r>
    </w:p>
    <w:p>
      <w:r>
        <w:t xml:space="preserve">und die Wortberichterstattung identifizierbar, so dass er dadurch in seinem</w:t>
      </w:r>
    </w:p>
    <w:p>
      <w:r>
        <w:t xml:space="preserve">Recht am eigenen Bild nicht gravierend beeinträchtigt wird. Die Genugtuungs-</w:t>
      </w:r>
    </w:p>
    <w:p>
      <w:r>
        <w:t xml:space="preserve">funktion der Geldentschädigung würde außerdem zu wirtschaftlich gesehen,</w:t>
      </w:r>
    </w:p>
    <w:p>
      <w:r>
        <w:t xml:space="preserve">würde sie erfordern, dass dem Betroffenen selbst die finanziellen Mittel zuflie-</w:t>
      </w:r>
    </w:p>
    <w:p>
      <w:r>
        <w:t xml:space="preserve">ßen.</w:t>
      </w:r>
    </w:p>
    <w:p>
      <w:r>
        <w:t xml:space="preserve">Müller Zoll Wellner</w:t>
      </w:r>
    </w:p>
    <w:p>
      <w:r>
        <w:t xml:space="preserve">Diederichsen Stöhr</w:t>
      </w:r>
    </w:p>
    <w:p>
      <w:r>
        <w:t xml:space="preserve">Vorinstanzen:</w:t>
      </w:r>
    </w:p>
    <w:p>
      <w:r>
        <w:t xml:space="preserve">LG Hamburg, Entscheidung vom 11.07.2008 - 324 O 1173/07 -</w:t>
      </w:r>
    </w:p>
    <w:p>
      <w:r>
        <w:t xml:space="preserve">OLG Hamburg, Entscheidung vom 04.11.2008 - 7 U 72/08 -</w:t>
      </w:r>
    </w:p>
    <w:p>
      <w:r>
        <w:rPr>
          <w:color w:val="555555"/>
          <w:sz w:val="17"/>
        </w:rPr>
        <w:t xml:space="preserve">Zitiervorschlag: BGH, Beschluss vom 30.06.2009 – VI ZR 339/08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https://recht.nulegal.eu/rechtsprechung/bgh/2009-06-30/vi-zr-339-08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