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23.04.2009 – 5 StR 401/08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5 StR 401/08</w:t>
      </w:r>
    </w:p>
    <w:p>
      <w:r>
        <w:t xml:space="preserve">BUNDESGERICHTSHOF</w:t>
      </w:r>
    </w:p>
    <w:p>
      <w:r>
        <w:t xml:space="preserve">IM NAMEN DES VOLKES</w:t>
      </w:r>
    </w:p>
    <w:p>
      <w:pPr>
        <w:pStyle w:val="Heading2"/>
      </w:pPr>
      <w:r>
        <w:t xml:space="preserve">URTEIL</w:t>
      </w:r>
    </w:p>
    <w:p>
      <w:r>
        <w:t xml:space="preserve">vom 23. April 2009 in der Strafsache gegen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wegen Betrugs u. a.</w:t>
      </w:r>
    </w:p>
    <w:p>
      <w:r>
        <w:t xml:space="preserve">Der 5. Strafsenat des Bundesgerichtshofs hat in der Sitzung vom 23. Ap-</w:t>
      </w:r>
    </w:p>
    <w:p>
      <w:r>
        <w:t xml:space="preserve">ril 2009, an der teilgenommen haben:</w:t>
      </w:r>
    </w:p>
    <w:p>
      <w:r>
        <w:t xml:space="preserve">Vorsitzender Richter Basdorf,</w:t>
      </w:r>
    </w:p>
    <w:p>
      <w:r>
        <w:t xml:space="preserve">Richter Dr. Raum,</w:t>
      </w:r>
    </w:p>
    <w:p>
      <w:r>
        <w:t xml:space="preserve">Richter Dr. Brause,</w:t>
      </w:r>
    </w:p>
    <w:p>
      <w:r>
        <w:t xml:space="preserve">Richterin Dr. Schneider,</w:t>
      </w:r>
    </w:p>
    <w:p>
      <w:r>
        <w:t xml:space="preserve">Richter Dölp</w:t>
      </w:r>
    </w:p>
    <w:p>
      <w:r>
        <w:t xml:space="preserve">als beisitzende Richter,</w:t>
      </w:r>
    </w:p>
    <w:p>
      <w:r>
        <w:t xml:space="preserve">als Vertreter der Bundesanwaltschaft,</w:t>
      </w:r>
    </w:p>
    <w:p>
      <w:r>
        <w:t xml:space="preserve">Oberstaatsanwalt</w:t>
      </w:r>
    </w:p>
    <w:p>
      <w:r>
        <w:t xml:space="preserve">Rechtsanwalt K.</w:t>
      </w:r>
    </w:p>
    <w:p>
      <w:r>
        <w:t xml:space="preserve">als Verteidiger für den Angeklagten M. E. H. ,</w:t>
      </w:r>
    </w:p>
    <w:p>
      <w:r>
        <w:t xml:space="preserve">Rechtsanwältin Wo.</w:t>
      </w:r>
    </w:p>
    <w:p>
      <w:r>
        <w:t xml:space="preserve">als Verteidigerin für den Angeklagten A. E. H. ,</w:t>
      </w:r>
    </w:p>
    <w:p>
      <w:r>
        <w:t xml:space="preserve">Rechtsanwalt Ke.</w:t>
      </w:r>
    </w:p>
    <w:p>
      <w:r>
        <w:t xml:space="preserve">Justizangestellte</w:t>
      </w:r>
    </w:p>
    <w:p>
      <w:r>
        <w:t xml:space="preserve">als Verteidiger für den Angeklagten W. ,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Die Revisionen der Staatsanwaltschaft gegen das Urteil des</w:t>
      </w:r>
    </w:p>
    <w:p>
      <w:r>
        <w:t xml:space="preserve">Landgerichts Berlin vom 21. Dezember 2007 werden verwor-</w:t>
      </w:r>
    </w:p>
    <w:p>
      <w:r>
        <w:t xml:space="preserve">fen.</w:t>
      </w:r>
    </w:p>
    <w:p>
      <w:r>
        <w:t xml:space="preserve">Die Staatskasse trägt die Kosten der Revisionen der Staats-</w:t>
      </w:r>
    </w:p>
    <w:p>
      <w:r>
        <w:t xml:space="preserve">anwaltschaft und die den Angeklagten hierdurch entstande-</w:t>
      </w:r>
    </w:p>
    <w:p>
      <w:r>
        <w:t xml:space="preserve">nen notwendigen Auslagen.</w:t>
      </w:r>
    </w:p>
    <w:p>
      <w:r>
        <w:t xml:space="preserve">– Von Rechts wegen –</w:t>
      </w:r>
    </w:p>
    <w:p>
      <w:r>
        <w:t xml:space="preserve">G r ü n d e</w:t>
      </w:r>
    </w:p>
    <w:p>
      <w:r>
        <w:rPr>
          <w:b/>
        </w:rPr>
        <w:t xml:space="preserve">Rn. 1</w:t>
      </w:r>
    </w:p>
    <w:p>
      <w:r>
        <w:t xml:space="preserve">Das Landgericht hat die Angeklagten unter Freispruch im Übrigen wie</w:t>
      </w:r>
    </w:p>
    <w:p>
      <w:r>
        <w:t xml:space="preserve">folgt verurteilt: den Angeklagten W. wegen Betrugs in 26 Fällen und wegen</w:t>
      </w:r>
    </w:p>
    <w:p>
      <w:r>
        <w:t xml:space="preserve">falscher Versicherung an Eides Statt zu einer Gesamtfreiheitsstrafe von ei-</w:t>
      </w:r>
    </w:p>
    <w:p>
      <w:r>
        <w:t xml:space="preserve">nem Jahr und acht Monaten unter Strafaussetzung zur Bewährung, den An-</w:t>
      </w:r>
    </w:p>
    <w:p>
      <w:r>
        <w:t xml:space="preserve">geklagten A. E. H. wegen Betrugs in vier Fällen und wegen Beihil-</w:t>
      </w:r>
    </w:p>
    <w:p>
      <w:r>
        <w:t xml:space="preserve">fe zum Betrug zu einer Gesamtgeldstrafe von 150 Tagessätzen sowie den</w:t>
      </w:r>
    </w:p>
    <w:p>
      <w:r>
        <w:t xml:space="preserve">Angeklagten M. E. H. wegen Betrugs in 22 Fällen zu einer Ge-</w:t>
      </w:r>
    </w:p>
    <w:p>
      <w:r>
        <w:t xml:space="preserve">samtgeldstrafe von 210 Tagessätzen. Daneben hat es gegen die Angeklag-</w:t>
      </w:r>
    </w:p>
    <w:p>
      <w:r>
        <w:t xml:space="preserve">ten den Verfall von Wertersatz in unterschiedlicher Höhe angeordnet.</w:t>
      </w:r>
    </w:p>
    <w:p>
      <w:r>
        <w:rPr>
          <w:b/>
        </w:rPr>
        <w:t xml:space="preserve">Rn. 2</w:t>
      </w:r>
    </w:p>
    <w:p>
      <w:r>
        <w:t xml:space="preserve">Die zuungunsten der Angeklagten eingelegten Revisionen der Staats-</w:t>
      </w:r>
    </w:p>
    <w:p>
      <w:r>
        <w:t xml:space="preserve">anwaltschaft, die vom Generalbundesanwalt mit Ausnahme der Anfechtung</w:t>
      </w:r>
    </w:p>
    <w:p>
      <w:r>
        <w:t xml:space="preserve">der Verfallsanordnung gegen den Angeklagten W. nicht vertreten werden,</w:t>
      </w:r>
    </w:p>
    <w:p>
      <w:r>
        <w:t xml:space="preserve">bleiben insgesamt ohne Erfolg.</w:t>
      </w:r>
    </w:p>
    <w:p>
      <w:r>
        <w:rPr>
          <w:b/>
        </w:rPr>
        <w:t xml:space="preserve">Rn. 3</w:t>
      </w:r>
    </w:p>
    <w:p>
      <w:r>
        <w:t xml:space="preserve">Soweit die Beschwerdeführerin das Unterbleiben der Verurteilung we-</w:t>
      </w:r>
    </w:p>
    <w:p>
      <w:r>
        <w:t xml:space="preserve">gen tateinheitlicher Verstöße gegen das Kreditwesengesetz beanstandet,</w:t>
      </w:r>
    </w:p>
    <w:p>
      <w:r>
        <w:t xml:space="preserve">kann dahinstehen, ob das Rechtsmittel betreffend den Angeklagten W.</w:t>
      </w:r>
    </w:p>
    <w:p>
      <w:r>
        <w:t xml:space="preserve">wegen einer nicht statthaften Beschränkung auf den Schuldspruch (vgl.</w:t>
      </w:r>
    </w:p>
    <w:p>
      <w:r>
        <w:t xml:space="preserve">Meyer-Goßner, StPO 51. Aufl. § 318 Rdn. 14) bereits unzulässig ist. Die an</w:t>
      </w:r>
    </w:p>
    <w:p>
      <w:r>
        <w:t xml:space="preserve">BGHR KWG § 1 Einlage 2 orientierte Auffassung des Landgerichts unterliegt</w:t>
      </w:r>
    </w:p>
    <w:p>
      <w:r>
        <w:t xml:space="preserve">in der Sache ungeachtet etwas unterschiedlicher Fallgestaltung aus den vom</w:t>
      </w:r>
    </w:p>
    <w:p>
      <w:r>
        <w:t xml:space="preserve">Generalbundesanwalt in seiner Antragsschrift benannten Gründen keinen</w:t>
      </w:r>
    </w:p>
    <w:p>
      <w:r>
        <w:t xml:space="preserve">durchgreifenden Bedenken.</w:t>
      </w:r>
    </w:p>
    <w:p>
      <w:r>
        <w:rPr>
          <w:b/>
        </w:rPr>
        <w:t xml:space="preserve">Rn. 4</w:t>
      </w:r>
    </w:p>
    <w:p>
      <w:r>
        <w:t xml:space="preserve">Dass das Landgericht hinsichtlich der Angeklagten E. H. die In-</w:t>
      </w:r>
    </w:p>
    <w:p>
      <w:r>
        <w:t xml:space="preserve">dizwirkung des von ihm rechtsfehlerfrei bejahten Regelbeispiels der Ge-</w:t>
      </w:r>
    </w:p>
    <w:p>
      <w:r>
        <w:t xml:space="preserve">werbsmäßigkeit (§ 263 Abs. 3 Satz 2 Nr. 1 StGB) im Ergebnis verneint und</w:t>
      </w:r>
    </w:p>
    <w:p>
      <w:r>
        <w:t xml:space="preserve">damit der Strafzumessung den Regelstrafrahmen des § 263 Abs. 1 StGB</w:t>
      </w:r>
    </w:p>
    <w:p>
      <w:r>
        <w:t xml:space="preserve">zugrunde gelegt hat, beruht auf einer, wie der Generalbundesanwalt zutref-</w:t>
      </w:r>
    </w:p>
    <w:p>
      <w:r>
        <w:t xml:space="preserve">fend ausgeführt hat, nicht beanstandenswerten Gesamtwürdigung.</w:t>
      </w:r>
    </w:p>
    <w:p>
      <w:r>
        <w:rPr>
          <w:b/>
        </w:rPr>
        <w:t xml:space="preserve">Rn. 5</w:t>
      </w:r>
    </w:p>
    <w:p>
      <w:r>
        <w:t xml:space="preserve">Die Revision der Staatsanwaltschaft ist auch insofern unbegründet, als</w:t>
      </w:r>
    </w:p>
    <w:p>
      <w:r>
        <w:t xml:space="preserve">sie sich gegen einen – vom Landgericht in den Urteilsgründen offen geleg-</w:t>
      </w:r>
    </w:p>
    <w:p>
      <w:r>
        <w:t xml:space="preserve">ten – Berechnungsfehler hinsichtlich der den Angeklagten W. betreffenden</w:t>
      </w:r>
    </w:p>
    <w:p>
      <w:r>
        <w:t xml:space="preserve">Verfallsanordnung richtet. Denn die Verfallsanordnung ist bereits dem Grun-</w:t>
      </w:r>
    </w:p>
    <w:p>
      <w:r>
        <w:t xml:space="preserve">de nach aufzuheben, wie dem die Revisionen der Angeklagten betreffenden</w:t>
      </w:r>
    </w:p>
    <w:p>
      <w:r>
        <w:t xml:space="preserve">Senatsbeschluss vom heutigen Tage zu entnehmen ist.</w:t>
      </w:r>
    </w:p>
    <w:p>
      <w:r>
        <w:t xml:space="preserve">Basdorf Raum Brause</w:t>
      </w:r>
    </w:p>
    <w:p>
      <w:r>
        <w:t xml:space="preserve">Schneider Dölp</w:t>
      </w:r>
    </w:p>
    <w:p>
      <w:r>
        <w:rPr>
          <w:color w:val="555555"/>
          <w:sz w:val="17"/>
        </w:rPr>
        <w:t xml:space="preserve">Zitiervorschlag: BGH, Urteil vom 23.04.2009 – 5 StR 401/08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https://recht.nulegal.eu/rechtsprechung/bgh/2009-04-23/5-str-401-08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