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Urteil vom 04.09.2008 – 1 StR 383/08</w:t>
      </w:r>
    </w:p>
    <w:p>
      <w:r>
        <w:rPr>
          <w:color w:val="555555"/>
          <w:sz w:val="18"/>
        </w:rPr>
        <w:t xml:space="preserve">1. Strafsenat</w:t>
      </w:r>
    </w:p>
    <w:p>
      <w:r>
        <w:t xml:space="preserve">BUNDESGERICHTSHOF</w:t>
      </w:r>
    </w:p>
    <w:p>
      <w:r>
        <w:t xml:space="preserve">IM NAMEN DES VOLKES</w:t>
      </w:r>
    </w:p>
    <w:p>
      <w:r>
        <w:t xml:space="preserve">1 StR 383/08</w:t>
      </w:r>
    </w:p>
    <w:p>
      <w:pPr>
        <w:pStyle w:val="Heading2"/>
      </w:pPr>
      <w:r>
        <w:t xml:space="preserve">URTEIL</w:t>
      </w:r>
    </w:p>
    <w:p>
      <w:r>
        <w:t xml:space="preserve">vom</w:t>
      </w:r>
    </w:p>
    <w:p>
      <w:r>
        <w:t xml:space="preserve">4. September 2008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Beihilfe zur unerlaubten Einfuhr von Betäubungsmitteln in nicht geringer Menge u.a.</w:t>
      </w:r>
    </w:p>
    <w:p>
      <w:r>
        <w:t xml:space="preserve">Der 1. Strafsenat des Bundesgerichtshofs hat in der Sitzung vom 4. September</w:t>
      </w:r>
    </w:p>
    <w:p>
      <w:r>
        <w:t xml:space="preserve">2008, an der teilgenommen haben:</w:t>
      </w:r>
    </w:p>
    <w:p>
      <w:r>
        <w:t xml:space="preserve">Vorsitzender Richter am Bundesgerichtshof</w:t>
      </w:r>
    </w:p>
    <w:p>
      <w:r>
        <w:t xml:space="preserve">Nack</w:t>
      </w:r>
    </w:p>
    <w:p>
      <w:r>
        <w:t xml:space="preserve">und die Richter am Bundesgerichtshof Dr. Wahl, Hebenstreit, die Richterin am Bundesgerichtshof Elf, der Richter am Bundesgerichtshof Prof. Dr. Sander,</w:t>
      </w:r>
    </w:p>
    <w:p>
      <w:r>
        <w:t xml:space="preserve">Bundesanwalt als Vertreter der Bundesanwaltschaft,</w:t>
      </w:r>
    </w:p>
    <w:p>
      <w:r>
        <w:t xml:space="preserve">Rechtsanwalt - in der Verhandlung und bei der Verkündung -</w:t>
      </w:r>
    </w:p>
    <w:p>
      <w:r>
        <w:t xml:space="preserve">Rechtsanwalt - in der Verhandlung -</w:t>
      </w:r>
    </w:p>
    <w:p>
      <w:r>
        <w:t xml:space="preserve">Rechtsanwalt - bei der Verkündung -</w:t>
      </w:r>
    </w:p>
    <w:p>
      <w:r>
        <w:t xml:space="preserve">als Verteidiger,</w:t>
      </w:r>
    </w:p>
    <w:p>
      <w:r>
        <w:t xml:space="preserve">Justizangestellte als Urkundsbeamtin der Geschäftsstelle,</w:t>
      </w:r>
    </w:p>
    <w:p>
      <w:r>
        <w:t xml:space="preserve">für Recht erkannt:</w:t>
      </w:r>
    </w:p>
    <w:p>
      <w:r>
        <w:t xml:space="preserve">I. 1. Auf die Revision der Staatsanwaltschaft wird das Urteil des</w:t>
      </w:r>
    </w:p>
    <w:p>
      <w:r>
        <w:t xml:space="preserve">Landgerichts Stuttgart vom 16. November 2007 mit Ausnah-</w:t>
      </w:r>
    </w:p>
    <w:p>
      <w:r>
        <w:t xml:space="preserve">me der Feststellungen zum äußeren Tatgeschehen aufgeho-</w:t>
      </w:r>
    </w:p>
    <w:p>
      <w:r>
        <w:t xml:space="preserve">ben,</w:t>
      </w:r>
    </w:p>
    <w:p>
      <w:r>
        <w:t xml:space="preserve">a) soweit der Angeklagte wegen der Tat II. 1. der Urteils-</w:t>
      </w:r>
    </w:p>
    <w:p>
      <w:r>
        <w:t xml:space="preserve">gründe verurteilt worden ist,</w:t>
      </w:r>
    </w:p>
    <w:p>
      <w:r>
        <w:t xml:space="preserve">b) im Gesamtstrafenausspruch.</w:t>
      </w:r>
    </w:p>
    <w:p>
      <w:r>
        <w:t xml:space="preserve">2. Im Umfang der Aufhebung wird die Sache zu neuer Verhand-</w:t>
      </w:r>
    </w:p>
    <w:p>
      <w:r>
        <w:t xml:space="preserve">lung und Entscheidung, auch über die Kosten des Rechtsmit-</w:t>
      </w:r>
    </w:p>
    <w:p>
      <w:r>
        <w:t xml:space="preserve">tels, an eine andere Strafkammer des Landgerichts zurück-</w:t>
      </w:r>
    </w:p>
    <w:p>
      <w:r>
        <w:t xml:space="preserve">verwiesen.</w:t>
      </w:r>
    </w:p>
    <w:p>
      <w:r>
        <w:t xml:space="preserve">3. Die weitergehende Revision wird verworfen.</w:t>
      </w:r>
    </w:p>
    <w:p>
      <w:r>
        <w:t xml:space="preserve">II. Die Revision des Angeklagten wird verworfen. Er hat die Kosten</w:t>
      </w:r>
    </w:p>
    <w:p>
      <w:r>
        <w:t xml:space="preserve">seines Rechtsmittels zu tragen.</w:t>
      </w:r>
    </w:p>
    <w:p>
      <w:r>
        <w:t xml:space="preserve">Von Rechts wegen</w:t>
      </w:r>
    </w:p>
    <w:p>
      <w:pPr>
        <w:pStyle w:val="Heading2"/>
      </w:pPr>
      <w:r>
        <w:t xml:space="preserve">Gründe</w:t>
      </w:r>
    </w:p>
    <w:p>
      <w:r>
        <w:rPr>
          <w:b/>
        </w:rPr>
        <w:t xml:space="preserve">Rn. 1</w:t>
      </w:r>
    </w:p>
    <w:p>
      <w:r>
        <w:t xml:space="preserve">Das Landgericht hat den Angeklagten wegen Beihilfe zur unerlaubten</w:t>
      </w:r>
    </w:p>
    <w:p>
      <w:r>
        <w:t xml:space="preserve">Einfuhr von Betäubungsmitteln in nicht geringer Menge in Tateinheit mit Beihilfe</w:t>
      </w:r>
    </w:p>
    <w:p>
      <w:r>
        <w:t xml:space="preserve">zum unerlaubten Handeltreiben mit Betäubungsmitteln in nicht geringer Menge</w:t>
      </w:r>
    </w:p>
    <w:p>
      <w:r>
        <w:t xml:space="preserve">(Tat II. 1. der Urteilsgründe = angeklagte Tat 1, zwei Jahre Freiheitsstrafe) so-</w:t>
      </w:r>
    </w:p>
    <w:p>
      <w:r>
        <w:t xml:space="preserve">wie wegen unerlaubten Handeltreibens mit Betäubungsmitteln in nicht geringer</w:t>
      </w:r>
    </w:p>
    <w:p>
      <w:r>
        <w:t xml:space="preserve">Menge in Tateinheit mit Diebstahl (Tat II. 2. der Urteilsgründe = angeklagte Tat</w:t>
      </w:r>
    </w:p>
    <w:p>
      <w:r>
        <w:t xml:space="preserve">10, drei Jahre Freiheitsstrafe) zu einer Gesamtfreiheitsstrafe von drei Jahren</w:t>
      </w:r>
    </w:p>
    <w:p>
      <w:r>
        <w:t xml:space="preserve">und sechs Monaten verurteilt und 800 € als Wertersatz für verfallen erklärt. Von</w:t>
      </w:r>
    </w:p>
    <w:p>
      <w:r>
        <w:t xml:space="preserve">dem Vorwurf, in weiteren fünf Fällen mit Betäubungsmitteln in nicht geringer</w:t>
      </w:r>
    </w:p>
    <w:p>
      <w:r>
        <w:t xml:space="preserve">Menge unerlaubt gewerbsmäßig Handel getrieben (angeklagte Taten 2 bis 6)</w:t>
      </w:r>
    </w:p>
    <w:p>
      <w:r>
        <w:t xml:space="preserve">und in drei Fällen Beihilfe zur bandenmäßigen unerlaubten Einfuhr von und zum</w:t>
      </w:r>
    </w:p>
    <w:p>
      <w:r>
        <w:t xml:space="preserve">bandenmäßigen unerlaubten Handeltreiben mit Betäubungsmitteln in nicht ge-</w:t>
      </w:r>
    </w:p>
    <w:p>
      <w:r>
        <w:t xml:space="preserve">ringer Menge geleistet (angeklagte Taten 7 bis 9) zu haben, hat es den Ange-</w:t>
      </w:r>
    </w:p>
    <w:p>
      <w:r>
        <w:t xml:space="preserve">klagten aus tatsächlichen Gründen freigesprochen (1.).</w:t>
      </w:r>
    </w:p>
    <w:p>
      <w:r>
        <w:rPr>
          <w:b/>
        </w:rPr>
        <w:t xml:space="preserve">Rn. 2</w:t>
      </w:r>
    </w:p>
    <w:p>
      <w:r>
        <w:t xml:space="preserve">Die zu Ungunsten des Angeklagten eingelegte Revision der Staatsan-</w:t>
      </w:r>
    </w:p>
    <w:p>
      <w:r>
        <w:t xml:space="preserve">waltschaft wendet sich mit der Sachrüge dagegen, dass das Landgericht bei</w:t>
      </w:r>
    </w:p>
    <w:p>
      <w:r>
        <w:t xml:space="preserve">der Tat II. 1. der Urteilsgründe einen zu geringen Schuldumfang angenommen</w:t>
      </w:r>
    </w:p>
    <w:p>
      <w:r>
        <w:t xml:space="preserve">und den Angeklagten von den ihm zur Last gelegten Taten 2 bis 6 freigespro-</w:t>
      </w:r>
    </w:p>
    <w:p>
      <w:r>
        <w:t xml:space="preserve">chen hat. Das Rechtsmittel hat lediglich hinsichtlich der Tat II. 1. Erfolg (2.). Die</w:t>
      </w:r>
    </w:p>
    <w:p>
      <w:r>
        <w:t xml:space="preserve">auf die Sachrüge gestützte Revision des Angeklagten zeigt keinen Rechtsfehler</w:t>
      </w:r>
    </w:p>
    <w:p>
      <w:r>
        <w:t xml:space="preserve">zu seinem Nachteil auf (3.).</w:t>
      </w:r>
    </w:p>
    <w:p>
      <w:r>
        <w:rPr>
          <w:b/>
        </w:rPr>
        <w:t xml:space="preserve">Rn. 3</w:t>
      </w:r>
    </w:p>
    <w:p>
      <w:r>
        <w:t xml:space="preserve">1. a) Nach den Feststellungen zur Tat II. 1. war der gesondert verfolgte</w:t>
      </w:r>
    </w:p>
    <w:p>
      <w:r>
        <w:t xml:space="preserve">S. der Kopf einer Gruppierung, die regelmäßig mindestens 25 kg</w:t>
      </w:r>
    </w:p>
    <w:p>
      <w:r>
        <w:t xml:space="preserve">Marihuana aus den Niederlanden nach Deutschland einführte, um es hier ge-</w:t>
      </w:r>
    </w:p>
    <w:p>
      <w:r>
        <w:t xml:space="preserve">winnbringend zu verkaufen. An diesen vermittelte der Angeklagte Anfang Janu-</w:t>
      </w:r>
    </w:p>
    <w:p>
      <w:r>
        <w:t xml:space="preserve">ar 2004 den ebenfalls gesondert verfolgten, ihm 2.300 € schuldenden, jedoch</w:t>
      </w:r>
    </w:p>
    <w:p>
      <w:r>
        <w:t xml:space="preserve">arbeitslosen und finanziell schlecht gestellten N. als Kurierfahrer,</w:t>
      </w:r>
    </w:p>
    <w:p>
      <w:r>
        <w:t xml:space="preserve">um einerseits diesem eine Verdienstmöglichkeit zu verschaffen und anderer-</w:t>
      </w:r>
    </w:p>
    <w:p>
      <w:r>
        <w:t xml:space="preserve">seits S. s Drogengeschäfte zu fördern. Er ging dabei davon aus, dass</w:t>
      </w:r>
    </w:p>
    <w:p>
      <w:r>
        <w:t xml:space="preserve">N. mehrere, zahlenmäßig nicht feststehende Kurierfahrten durchführen</w:t>
      </w:r>
    </w:p>
    <w:p>
      <w:r>
        <w:t xml:space="preserve">werde. Tatsächlich kam es im Zeitraum vom 10. Februar bis 26. März 2004 zu</w:t>
      </w:r>
    </w:p>
    <w:p>
      <w:r>
        <w:t xml:space="preserve">vier Beschaffungsfahrten, für die N. pro Fahrt 1.000 € als Kurierlohn erhielt</w:t>
      </w:r>
    </w:p>
    <w:p>
      <w:r>
        <w:t xml:space="preserve">und von denen er jeweils 200 € an den dies verlangenden Angeklagten für die</w:t>
      </w:r>
    </w:p>
    <w:p>
      <w:r>
        <w:t xml:space="preserve">erfolgte Vermittlung weitergab.</w:t>
      </w:r>
    </w:p>
    <w:p>
      <w:r>
        <w:rPr>
          <w:b/>
        </w:rPr>
        <w:t xml:space="preserve">Rn. 4</w:t>
      </w:r>
    </w:p>
    <w:p>
      <w:r>
        <w:t xml:space="preserve">b) Zur Tat II. 2. hat das Landgericht festgestellt, dass S. im Frühjahr</w:t>
      </w:r>
    </w:p>
    <w:p>
      <w:r>
        <w:t xml:space="preserve">2004 einer Darlehensforderung des Angeklagten nicht zu dessen Zufriedenheit</w:t>
      </w:r>
    </w:p>
    <w:p>
      <w:r>
        <w:t xml:space="preserve">entsprach. Der Angeklagte entwickelte deshalb den Plan, eine von N.</w:t>
      </w:r>
    </w:p>
    <w:p>
      <w:r>
        <w:t xml:space="preserve">transportierte Marihuanalieferung an sich zu bringen und auf eigene Rechnung</w:t>
      </w:r>
    </w:p>
    <w:p>
      <w:r>
        <w:t xml:space="preserve">binnen zwei Wochen zu verkaufen. Plangemäß kam es zu folgendem Tatge-</w:t>
      </w:r>
    </w:p>
    <w:p>
      <w:r>
        <w:t xml:space="preserve">schehen:</w:t>
      </w:r>
    </w:p>
    <w:p>
      <w:r>
        <w:rPr>
          <w:b/>
        </w:rPr>
        <w:t xml:space="preserve">Rn. 5</w:t>
      </w:r>
    </w:p>
    <w:p>
      <w:r>
        <w:t xml:space="preserve">Am 26. März 2004 transportierte N. , der sich mit dem Plan einver-</w:t>
      </w:r>
    </w:p>
    <w:p>
      <w:r>
        <w:t xml:space="preserve">standen erklärt hatte, mit einem Audi A 6 in drei Taschen insgesamt 25 kg Ma-</w:t>
      </w:r>
    </w:p>
    <w:p>
      <w:r>
        <w:t xml:space="preserve">rihuana (Wirkstoffgehalt 5 % Tetrahydrocannabinol), die S. im Kofferraum</w:t>
      </w:r>
    </w:p>
    <w:p>
      <w:r>
        <w:t xml:space="preserve">verstaut hatte, von Maastricht nach Stuttgart-Bad Cannstatt. Dieses schon zu-</w:t>
      </w:r>
    </w:p>
    <w:p>
      <w:r>
        <w:t xml:space="preserve">vor von S. s Gruppierung für Betäubungsmitteltransporte genutzte Fahr-</w:t>
      </w:r>
    </w:p>
    <w:p>
      <w:r>
        <w:t xml:space="preserve">zeug war zunächst auf den bislang eingesetzten Kurierfahrer zugelassen gewe-</w:t>
      </w:r>
    </w:p>
    <w:p>
      <w:r>
        <w:t xml:space="preserve">sen, nun aber auf N. umgeschrieben worden, um bei etwaigen Kontrollen</w:t>
      </w:r>
    </w:p>
    <w:p>
      <w:r>
        <w:t xml:space="preserve">nicht aufzufallen. Für eine notwendige Reparatur war S. aufgekommen.</w:t>
      </w:r>
    </w:p>
    <w:p>
      <w:r>
        <w:t xml:space="preserve">Auf der gesamten Strecke fuhr N. ein von S. gelenktes, mit einem wei-</w:t>
      </w:r>
    </w:p>
    <w:p>
      <w:r>
        <w:t xml:space="preserve">teren Angehörigen der Gruppierung besetztes Fahrzeug voraus, aus dem her-</w:t>
      </w:r>
    </w:p>
    <w:p>
      <w:r>
        <w:t xml:space="preserve">aus er per Mobilfunktelefon vor Polizeikontrollen gewarnt werden sollte. Am Ziel</w:t>
      </w:r>
    </w:p>
    <w:p>
      <w:r>
        <w:t xml:space="preserve">stellte N. sein Auto auf einem mit S. verabredeten Parkplatz ab, dort</w:t>
      </w:r>
    </w:p>
    <w:p>
      <w:r>
        <w:t xml:space="preserve">allerdings nicht an der üblichen, gut ausgeleuchteten Stelle, sondern hiervon ein</w:t>
      </w:r>
    </w:p>
    <w:p>
      <w:r>
        <w:t xml:space="preserve">Stück entfernt im Dunkeln. Sodann ließ er sich mit dem Begleitfahrzeug nach</w:t>
      </w:r>
    </w:p>
    <w:p>
      <w:r>
        <w:t xml:space="preserve">Hause fahren. Während dessen brachen vom Angeklagten hiermit beauftragte</w:t>
      </w:r>
    </w:p>
    <w:p>
      <w:r>
        <w:t xml:space="preserve">Rumänen das Fahrzeug auf, nahmen die Taschen mit dem Marihuana an sich</w:t>
      </w:r>
    </w:p>
    <w:p>
      <w:r>
        <w:t xml:space="preserve">und übergaben sie an eine ebenfalls rumänische Bekannte des Angeklagten zur</w:t>
      </w:r>
    </w:p>
    <w:p>
      <w:r>
        <w:t xml:space="preserve">Weiterleitung an zwei von diesem eingeschaltete Männer. Je die Hälfte des</w:t>
      </w:r>
    </w:p>
    <w:p>
      <w:r>
        <w:t xml:space="preserve">Verkaufserlöses sollten zum einen der Angeklagte und N. , zum anderen die</w:t>
      </w:r>
    </w:p>
    <w:p>
      <w:r>
        <w:t xml:space="preserve">rumänischen Beteiligten erhalten.</w:t>
      </w:r>
    </w:p>
    <w:p>
      <w:r>
        <w:rPr>
          <w:b/>
        </w:rPr>
        <w:t xml:space="preserve">Rn. 6</w:t>
      </w:r>
    </w:p>
    <w:p>
      <w:r>
        <w:t xml:space="preserve">2. a) Die Staatsanwaltschaft hat zwar sowohl bei der Einlegung der Revi-</w:t>
      </w:r>
    </w:p>
    <w:p>
      <w:r>
        <w:t xml:space="preserve">sion als auch mit der Revisionsbegründungsschrift einschränkungslos bean-</w:t>
      </w:r>
    </w:p>
    <w:p>
      <w:r>
        <w:t xml:space="preserve">tragt, das angefochtene Urteil aufzuheben. Sie hat aber zur Begründung ihres</w:t>
      </w:r>
    </w:p>
    <w:p>
      <w:r>
        <w:t xml:space="preserve">Rechtsmittels ausgeführt, sie erhebe die Sachrüge „bezüglich der Anklagepunk-</w:t>
      </w:r>
    </w:p>
    <w:p>
      <w:r>
        <w:t xml:space="preserve">te Ziffer 1 bis 6“ (= Tat II. 1. der Urteilsgründe sowie angeklagte Taten 2 bis 6),</w:t>
      </w:r>
    </w:p>
    <w:p>
      <w:r>
        <w:t xml:space="preserve">und auch nur in diesem Rahmen nähere materiell-rechtliche Erwägungen vor-</w:t>
      </w:r>
    </w:p>
    <w:p>
      <w:r>
        <w:t xml:space="preserve">gebracht. Soweit der Angeklagte von drei weiteren Tatvorwürfen freigesprochen</w:t>
      </w:r>
    </w:p>
    <w:p>
      <w:r>
        <w:t xml:space="preserve">worden sei, handele es sich um die „von der Revisionseinlegung nicht betroffe-</w:t>
      </w:r>
    </w:p>
    <w:p>
      <w:r>
        <w:t xml:space="preserve">nen Anklagepunkte Ziffer 7 bis 9“. Auch wenn im Unterschied hierzu die Tat II.</w:t>
      </w:r>
    </w:p>
    <w:p>
      <w:r>
        <w:t xml:space="preserve">2. von der Anfechtung nicht ausdrücklich ausgenommen worden ist, versteht</w:t>
      </w:r>
    </w:p>
    <w:p>
      <w:r>
        <w:t xml:space="preserve">der Senat ebenso wie der Generalbundesanwalt das gesamte Revisionsvor-</w:t>
      </w:r>
    </w:p>
    <w:p>
      <w:r>
        <w:t xml:space="preserve">bringen so (vgl. BGH NStZ 1998, 210), dass das staatsanwaltschaftliche</w:t>
      </w:r>
    </w:p>
    <w:p>
      <w:r>
        <w:t xml:space="preserve">Rechtsmittel insofern weder den Schuld- noch den Strafausspruch angreifen</w:t>
      </w:r>
    </w:p>
    <w:p>
      <w:r>
        <w:t xml:space="preserve">will. In diesem Zusammenhang bemerkt der Senat, dass - zumal bei einer Revi-</w:t>
      </w:r>
    </w:p>
    <w:p>
      <w:r>
        <w:t xml:space="preserve">sion der Staatsanwaltschaft - die Revisionsanträge nicht nur klar und wider-</w:t>
      </w:r>
    </w:p>
    <w:p>
      <w:r>
        <w:t xml:space="preserve">spruchsfrei, sondern auch ohne weiteres deckungsgleich mit den Ausführungen</w:t>
      </w:r>
    </w:p>
    <w:p>
      <w:r>
        <w:t xml:space="preserve">zur Revisionsbegründung sein sollten. Das Revisionsverfahren wird nicht uner-</w:t>
      </w:r>
    </w:p>
    <w:p>
      <w:r>
        <w:t xml:space="preserve">heblich erleichtert, wenn der Umfang der Anfechtung, also das Ziel des</w:t>
      </w:r>
    </w:p>
    <w:p>
      <w:r>
        <w:t xml:space="preserve">Rechtsmittels, nicht erst durch eine (nicht am Wortlaut haftende) Erforschung</w:t>
      </w:r>
    </w:p>
    <w:p>
      <w:r>
        <w:t xml:space="preserve">des Sinns des Vorbringens und seines gedanklichen Zusammenhangs unter</w:t>
      </w:r>
    </w:p>
    <w:p>
      <w:r>
        <w:t xml:space="preserve">Berücksichtigung aller Umstände des Einzelfalls ermittelt zu werden braucht</w:t>
      </w:r>
    </w:p>
    <w:p>
      <w:r>
        <w:t xml:space="preserve">(vgl. BGH NStZ-RR 2004, 118).</w:t>
      </w:r>
    </w:p>
    <w:p>
      <w:r>
        <w:t xml:space="preserve">b) Im dargelegten Rahmen wendet sich die Revision primär gegen die</w:t>
      </w:r>
    </w:p>
    <w:p>
      <w:r>
        <w:t xml:space="preserve">landgerichtliche Würdigung der Beweise. Sie ist lediglich hinsichtlich der Tat II.</w:t>
      </w:r>
    </w:p>
    <w:p>
      <w:r>
        <w:t xml:space="preserve">1. erfolgreich, bei der sie die Bewertung des Schuldumfanges zu Recht als un-</w:t>
      </w:r>
    </w:p>
    <w:p>
      <w:r>
        <w:t xml:space="preserve">zureichend ansieht.</w:t>
      </w:r>
    </w:p>
    <w:p>
      <w:r>
        <w:t xml:space="preserve">aa) Bei der Zumessung der Strafe für die Tat II. 1. hat das Landgericht</w:t>
      </w:r>
    </w:p>
    <w:p>
      <w:r>
        <w:t xml:space="preserve">zwar ausgeführt, dass sich der Angeklagte bei der Vermittlung N. s bewusst</w:t>
      </w:r>
    </w:p>
    <w:p>
      <w:r>
        <w:t xml:space="preserve">war, dieser würde nicht nur eine, sondern mehrere Fahrten durchführen.</w:t>
      </w:r>
    </w:p>
    <w:p>
      <w:r>
        <w:t xml:space="preserve">„Nachdem aber nicht geklärt werden konnte, von welcher Anzahl Fahrten der</w:t>
      </w:r>
    </w:p>
    <w:p>
      <w:r>
        <w:t xml:space="preserve">Angeklagte ausgegangen ist, hat die Kammer zugunsten des Angeklagten un-</w:t>
      </w:r>
    </w:p>
    <w:p>
      <w:r>
        <w:t xml:space="preserve">terstellt, dass sein Gehilfenvorsatz sich auf jedenfalls zwei Kurierfahrten mit</w:t>
      </w:r>
    </w:p>
    <w:p>
      <w:r>
        <w:t xml:space="preserve">jeweils 25 kg Marihuana erstreckt“ hat. Für die Berechnung der Überschreitung</w:t>
      </w:r>
    </w:p>
    <w:p>
      <w:r>
        <w:t xml:space="preserve">des Grenzwertes zur nicht geringen Betäubungsmittelmenge ist sie daher von</w:t>
      </w:r>
    </w:p>
    <w:p>
      <w:r>
        <w:t xml:space="preserve">insgesamt 50 kg Marihuana ausgegangen.</w:t>
      </w:r>
    </w:p>
    <w:p>
      <w:r>
        <w:t xml:space="preserve">Dies hält rechtlicher Überprüfung nicht stand. Denn der vom Landgericht</w:t>
      </w:r>
    </w:p>
    <w:p>
      <w:r>
        <w:t xml:space="preserve">angewendete Zweifelssatz setzt eine vorherige umfassende Würdigung der re-</w:t>
      </w:r>
    </w:p>
    <w:p>
      <w:r>
        <w:t xml:space="preserve">levanten Indizien voraus (vgl. BGH NStZ 2001, 609; BGH, Urt. vom 22. Mai</w:t>
      </w:r>
    </w:p>
    <w:p>
      <w:r>
        <w:t xml:space="preserve">2007 - 1 StR 582/06). Eine solche Gesamtbetrachtung lässt sich den schriftli-</w:t>
      </w:r>
    </w:p>
    <w:p>
      <w:r>
        <w:t xml:space="preserve">chen Urteilsgründen nicht entnehmen. In diese hätte insbesondere einbezogen</w:t>
      </w:r>
    </w:p>
    <w:p>
      <w:r>
        <w:t xml:space="preserve">werden müssen, dass der Angeklagte nach den Feststellungen mit der Vermitt-</w:t>
      </w:r>
    </w:p>
    <w:p>
      <w:r>
        <w:rPr>
          <w:b/>
        </w:rPr>
        <w:t xml:space="preserve">Rn. 9</w:t>
      </w:r>
    </w:p>
    <w:p>
      <w:r>
        <w:t xml:space="preserve">lung N. s bezweckte, diesem mit dem Ziel der Tilgung der Schulden in Höhe</w:t>
      </w:r>
    </w:p>
    <w:p>
      <w:r>
        <w:t xml:space="preserve">von 2.300 € eine Einnahmequelle zu verschaffen, und sich dementsprechend</w:t>
      </w:r>
    </w:p>
    <w:p>
      <w:r>
        <w:t xml:space="preserve">für alle vier Betäubungsmitteltransporte jeweils 200 € „Provision“ auszahlen</w:t>
      </w:r>
    </w:p>
    <w:p>
      <w:r>
        <w:t xml:space="preserve">ließ. Mit Blick darauf hätte - worauf der Generalbundesanwalt zutreffend hin-</w:t>
      </w:r>
    </w:p>
    <w:p>
      <w:r>
        <w:t xml:space="preserve">weist - zudem erwogen werden müssen, ob und ggf. inwieweit der Angeklagte</w:t>
      </w:r>
    </w:p>
    <w:p>
      <w:r>
        <w:t xml:space="preserve">bezüglich weiterer Betäubungsmitteleinfuhren mit zumindest bedingtem Vorsatz</w:t>
      </w:r>
    </w:p>
    <w:p>
      <w:r>
        <w:t xml:space="preserve">gehandelt hat. Hierzu hätte sich das Landgericht schon deshalb veranlasst se-</w:t>
      </w:r>
    </w:p>
    <w:p>
      <w:r>
        <w:t xml:space="preserve">hen müssen, da es festgestellt hat, der Angeklagte sei von mehreren, letztlich</w:t>
      </w:r>
    </w:p>
    <w:p>
      <w:r>
        <w:t xml:space="preserve">aber zahlenmäßig nicht feststehenden Kurierfahrten ausgegangen. Im Übrigen</w:t>
      </w:r>
    </w:p>
    <w:p>
      <w:r>
        <w:t xml:space="preserve">verlangt der Zweifelssatz nicht, von einer dem Angeklagten jeweils (denkbar)</w:t>
      </w:r>
    </w:p>
    <w:p>
      <w:r>
        <w:t xml:space="preserve">günstigsten Fallgestaltung auch dann auszugehen, wenn hierfür keine Anhalts-</w:t>
      </w:r>
    </w:p>
    <w:p>
      <w:r>
        <w:t xml:space="preserve">punkte bestehen. Unterstellungen zugunsten eines Angeklagten sind vielmehr</w:t>
      </w:r>
    </w:p>
    <w:p>
      <w:r>
        <w:t xml:space="preserve">nur dann rechtsfehlerfrei, wenn der Tatrichter hierfür reale Anknüpfungspunkte</w:t>
      </w:r>
    </w:p>
    <w:p>
      <w:r>
        <w:t xml:space="preserve">hat (vgl. BGH NStZ-RR 2003, 166, 168; BGHR StPO § 261 Überzeugungsbil-</w:t>
      </w:r>
    </w:p>
    <w:p>
      <w:r>
        <w:t xml:space="preserve">dung 18).</w:t>
      </w:r>
    </w:p>
    <w:p>
      <w:r>
        <w:rPr>
          <w:b/>
        </w:rPr>
        <w:t xml:space="preserve">Rn. 10</w:t>
      </w:r>
    </w:p>
    <w:p>
      <w:r>
        <w:t xml:space="preserve">bb) Hingegen ist die den Freisprüchen von den angeklagten Taten 2 bis</w:t>
      </w:r>
    </w:p>
    <w:p>
      <w:r>
        <w:t xml:space="preserve">6 zugrunde liegende Beweiswürdigung des Landgerichts rechtlich nicht zu be-</w:t>
      </w:r>
    </w:p>
    <w:p>
      <w:r>
        <w:t xml:space="preserve">anstanden. Die Aufgabe, sich auf der Grundlage der vorhandenen Beweismittel</w:t>
      </w:r>
    </w:p>
    <w:p>
      <w:r>
        <w:t xml:space="preserve">eine Überzeugung vom tatsächlichen Geschehen zu verschaffen, obliegt</w:t>
      </w:r>
    </w:p>
    <w:p>
      <w:r>
        <w:t xml:space="preserve">grundsätzlich allein dem Tatgericht. Seine Beweiswürdigung hat das Revisions-</w:t>
      </w:r>
    </w:p>
    <w:p>
      <w:r>
        <w:t xml:space="preserve">gericht regelmäßig hinzunehmen. Es ist ihm verwehrt, sie durch eine eigene zu</w:t>
      </w:r>
    </w:p>
    <w:p>
      <w:r>
        <w:t xml:space="preserve">ersetzen oder sie nur deshalb zu beanstanden, weil aus seiner Sicht eine ande-</w:t>
      </w:r>
    </w:p>
    <w:p>
      <w:r>
        <w:t xml:space="preserve">re Bewertung der Beweise näher gelegen hätte. Dies gilt selbst dann, wenn ei-</w:t>
      </w:r>
    </w:p>
    <w:p>
      <w:r>
        <w:t xml:space="preserve">ne vom Tatgericht getroffene Feststellung „lebensfremd“ erscheinen mag. Kann</w:t>
      </w:r>
    </w:p>
    <w:p>
      <w:r>
        <w:t xml:space="preserve">dieses vorhandene Zweifel nicht überwinden, so kann das Revisionsgericht eine</w:t>
      </w:r>
    </w:p>
    <w:p>
      <w:r>
        <w:t xml:space="preserve">solche Entscheidung nur im Hinblick auf Rechtsfehler überprüfen (vgl. BGH,</w:t>
      </w:r>
    </w:p>
    <w:p>
      <w:r>
        <w:t xml:space="preserve">Urt. vom 20. Juni 2007 - 2 StR 161/07). In diesem Sinne fehlerhaft ist eine Be-</w:t>
      </w:r>
    </w:p>
    <w:p>
      <w:r>
        <w:t xml:space="preserve">weiswürdigung etwa dann, wenn sie schon von einem rechtlich unzutreffenden</w:t>
      </w:r>
    </w:p>
    <w:p>
      <w:r>
        <w:t xml:space="preserve">Ansatz ausgeht, widersprüchlich, unklar oder lückenhaft ist, namentlich wesent-</w:t>
      </w:r>
    </w:p>
    <w:p>
      <w:r>
        <w:t xml:space="preserve">liche Feststellungen nicht erörtert, gegen Gesetze der Logik oder gesicherte</w:t>
      </w:r>
    </w:p>
    <w:p>
      <w:r>
        <w:t xml:space="preserve">Erfahrungssätze verstößt oder wenn an die zur Verurteilung erforderliche Ge-</w:t>
      </w:r>
    </w:p>
    <w:p>
      <w:r>
        <w:t xml:space="preserve">wissheit überspannte Anforderungen gestellt sind (vgl. BGH NStZ 1984, 180).</w:t>
      </w:r>
    </w:p>
    <w:p>
      <w:r>
        <w:rPr>
          <w:b/>
        </w:rPr>
        <w:t xml:space="preserve">Rn. 11</w:t>
      </w:r>
    </w:p>
    <w:p>
      <w:r>
        <w:t xml:space="preserve">Hieran gemessen deckt die Revision keinen durchgreifenden Fehler auf.</w:t>
      </w:r>
    </w:p>
    <w:p>
      <w:r>
        <w:t xml:space="preserve">Das Landgericht hat die zu den angeklagten Taten 2 bis 6 erzielten Beweiser-</w:t>
      </w:r>
    </w:p>
    <w:p>
      <w:r>
        <w:t xml:space="preserve">gebnisse umfassend gewürdigt und dabei keine wesentlichen Gesichtspunkte</w:t>
      </w:r>
    </w:p>
    <w:p>
      <w:r>
        <w:t xml:space="preserve">unbeachtet gelassen. Es hat insbesondere die Angaben des Zeugen M. ,</w:t>
      </w:r>
    </w:p>
    <w:p>
      <w:r>
        <w:t xml:space="preserve">der als „Finanzverwalter“ S. s fungierte, vertretbar bewertet und dabei</w:t>
      </w:r>
    </w:p>
    <w:p>
      <w:r>
        <w:t xml:space="preserve">rechtlich unangreifbar dessen Einschätzung berücksichtigt, dass die von ihm</w:t>
      </w:r>
    </w:p>
    <w:p>
      <w:r>
        <w:t xml:space="preserve">geführten Listen auch ihre Grundlage in legalen Geschäften gehabt haben kön-</w:t>
      </w:r>
    </w:p>
    <w:p>
      <w:r>
        <w:t xml:space="preserve">nen. Der Senat teilt nicht die Besorgnis des Generalbundesanwalts, das Land-</w:t>
      </w:r>
    </w:p>
    <w:p>
      <w:r>
        <w:t xml:space="preserve">gericht habe hierdurch zugunsten des - diese Vorwürfe pauschal bestreiten-</w:t>
      </w:r>
    </w:p>
    <w:p>
      <w:r>
        <w:t xml:space="preserve">den - Angeklagten einen Sachverhalt unterstellt, für dessen Vorliegen nach den</w:t>
      </w:r>
    </w:p>
    <w:p>
      <w:r>
        <w:t xml:space="preserve">festgestellten Umständen nichts sprach. Denn neben der bereits dargelegten</w:t>
      </w:r>
    </w:p>
    <w:p>
      <w:r>
        <w:t xml:space="preserve">Einschätzung des Zeugen M. hat die Beweisaufnahme Anhaltspunkte für</w:t>
      </w:r>
    </w:p>
    <w:p>
      <w:r>
        <w:t xml:space="preserve">Darlehensgeschäfte ergeben, in die neben dem Angeklagten auch S. in-</w:t>
      </w:r>
    </w:p>
    <w:p>
      <w:r>
        <w:t xml:space="preserve">volviert gewesen sein kann. Im Übrigen hat das Landgericht die sonstigen Be-</w:t>
      </w:r>
    </w:p>
    <w:p>
      <w:r>
        <w:t xml:space="preserve">weisergebnisse beanstandungsfrei in die Gesamtwürdigung eingestellt, wonach</w:t>
      </w:r>
    </w:p>
    <w:p>
      <w:r>
        <w:t xml:space="preserve">bei einer Durchsuchung von Wohnung und Auto des Angeklagten nichts gefun-</w:t>
      </w:r>
    </w:p>
    <w:p>
      <w:r>
        <w:t xml:space="preserve">den worden ist, was auf ein Handeltreiben mit Betäubungsmitteln hingedeutet</w:t>
      </w:r>
    </w:p>
    <w:p>
      <w:r>
        <w:t xml:space="preserve">hätte, und Finanzermittlungen ebenfalls keine diesbezüglichen Hinweise er-</w:t>
      </w:r>
    </w:p>
    <w:p>
      <w:r>
        <w:t xml:space="preserve">bracht haben. Soweit die Staatsanwaltschaft diese und andere Indizien heraus-</w:t>
      </w:r>
    </w:p>
    <w:p>
      <w:r>
        <w:t xml:space="preserve">greift und sich gegen deren (entlastenden) Beweiswert wendet, handelt es sich</w:t>
      </w:r>
    </w:p>
    <w:p>
      <w:r>
        <w:t xml:space="preserve">um den im Revisionsverfahren unbehelflichen Versuch, die eigene Beweiswür-</w:t>
      </w:r>
    </w:p>
    <w:p>
      <w:r>
        <w:t xml:space="preserve">digung an die Stelle derjenigen des Tatgerichts zu setzen. Bei der Bewertung</w:t>
      </w:r>
    </w:p>
    <w:p>
      <w:r>
        <w:t xml:space="preserve">der Indizien hat das Landgericht schließlich auch keine tatsächlich nicht existen-</w:t>
      </w:r>
    </w:p>
    <w:p>
      <w:r>
        <w:t xml:space="preserve">ten Erfahrungssätze herangezogen. Insgesamt ist es danach rechtlich nicht zu</w:t>
      </w:r>
    </w:p>
    <w:p>
      <w:r>
        <w:t xml:space="preserve">beanstanden, dass das Landgericht die Überzeugung von der Begehung der</w:t>
      </w:r>
    </w:p>
    <w:p>
      <w:r>
        <w:t xml:space="preserve">fünf angeklagten Taten 2 bis 6 durch den Angeklagten nicht hat gewinnen kön-</w:t>
      </w:r>
    </w:p>
    <w:p>
      <w:r>
        <w:t xml:space="preserve">nen.</w:t>
      </w:r>
    </w:p>
    <w:p>
      <w:r>
        <w:rPr>
          <w:b/>
        </w:rPr>
        <w:t xml:space="preserve">Rn. 12</w:t>
      </w:r>
    </w:p>
    <w:p>
      <w:r>
        <w:t xml:space="preserve">c) aa) Die unvollständige Beweiswürdigung bezüglich der Tat II. 1. führt</w:t>
      </w:r>
    </w:p>
    <w:p>
      <w:r>
        <w:t xml:space="preserve">insoweit zur Aufhebung des Schuldspruchs, da sich den Feststellungen nicht</w:t>
      </w:r>
    </w:p>
    <w:p>
      <w:r>
        <w:t xml:space="preserve">entnehmen lässt, auf welche der vier Beschaffungsfahrten sich der Gehilfenvor-</w:t>
      </w:r>
    </w:p>
    <w:p>
      <w:r>
        <w:t xml:space="preserve">satz des Angeklagten bezogen hat. Dies zieht die Aufhebung der Einzelstrafe</w:t>
      </w:r>
    </w:p>
    <w:p>
      <w:r>
        <w:t xml:space="preserve">von zwei Jahren, der Anordnung des Verfalls des Wertersatzes sowie der Ge-</w:t>
      </w:r>
    </w:p>
    <w:p>
      <w:r>
        <w:t xml:space="preserve">samtfreiheitsstrafe nach sich. Hingegen können die Feststellungen zum äuße-</w:t>
      </w:r>
    </w:p>
    <w:p>
      <w:r>
        <w:t xml:space="preserve">ren Tatgeschehen - namentlich zu Anzahl und Umfang der Beschaffungsfahrten</w:t>
      </w:r>
    </w:p>
    <w:p>
      <w:r>
        <w:t xml:space="preserve">- aufrechterhalten bleiben, da sie keinen Rechtsfehler aufweisen. Sie können in</w:t>
      </w:r>
    </w:p>
    <w:p>
      <w:r>
        <w:t xml:space="preserve">der neuen Verhandlung ergänzt werden.</w:t>
      </w:r>
    </w:p>
    <w:p>
      <w:r>
        <w:rPr>
          <w:b/>
        </w:rPr>
        <w:t xml:space="preserve">Rn. 13</w:t>
      </w:r>
    </w:p>
    <w:p>
      <w:r>
        <w:t xml:space="preserve">bb) Auch die Strafe für die rechtsfehlerfrei beurteilte Tat II. 2. hat Be-</w:t>
      </w:r>
    </w:p>
    <w:p>
      <w:r>
        <w:t xml:space="preserve">stand. Der Senat kann angesichts der vom Landgericht angestellten Zumes-</w:t>
      </w:r>
    </w:p>
    <w:p>
      <w:r>
        <w:t xml:space="preserve">sungserwägungen und der daraus resultierenden Verhängung einer dreijähri-</w:t>
      </w:r>
    </w:p>
    <w:p>
      <w:r>
        <w:t xml:space="preserve">gen Freiheitsstrafe bei einer gesetzlich vorgesehenen Mindeststrafe von einem</w:t>
      </w:r>
    </w:p>
    <w:p>
      <w:r>
        <w:t xml:space="preserve">Monat (§ 31 BtMG) ausschließen, dass sie von dem (möglicherweise) zu gering</w:t>
      </w:r>
    </w:p>
    <w:p>
      <w:r>
        <w:t xml:space="preserve">angenommenen Schuldumfang der Tat II. 1. beeinflusst worden ist.</w:t>
      </w:r>
    </w:p>
    <w:p>
      <w:r>
        <w:rPr>
          <w:b/>
        </w:rPr>
        <w:t xml:space="preserve">Rn. 14</w:t>
      </w:r>
    </w:p>
    <w:p>
      <w:r>
        <w:t xml:space="preserve">3. Die Revision des Angeklagten zeigt keinen materiell-rechtlichen Man-</w:t>
      </w:r>
    </w:p>
    <w:p>
      <w:r>
        <w:t xml:space="preserve">gel zu seinem Nachteil auf. Sie meint allerdings, durch die Feststellungen zur</w:t>
      </w:r>
    </w:p>
    <w:p>
      <w:r>
        <w:t xml:space="preserve">Tat II. 2. würde die tateinheitlich zum Betäubungsmitteldelikt erfolgte Verurtei-</w:t>
      </w:r>
    </w:p>
    <w:p>
      <w:r>
        <w:t xml:space="preserve">lung wegen Diebstahls nicht getragen. Denn es fehle am erforderlichen Bruch</w:t>
      </w:r>
    </w:p>
    <w:p>
      <w:r>
        <w:t xml:space="preserve">fremden Gewahrsams, da zum Zeitpunkt des Aufbrechens des Fahrzeugs des-</w:t>
      </w:r>
    </w:p>
    <w:p>
      <w:r>
        <w:t xml:space="preserve">sen Fahrer N. alleiniger Gewahrsamsinhaber gewesen sei. Dies</w:t>
      </w:r>
    </w:p>
    <w:p>
      <w:r>
        <w:t xml:space="preserve">trifft jedoch im Ergebnis nicht zu.</w:t>
      </w:r>
    </w:p>
    <w:p>
      <w:r>
        <w:rPr>
          <w:b/>
        </w:rPr>
        <w:t xml:space="preserve">Rn. 15</w:t>
      </w:r>
    </w:p>
    <w:p>
      <w:r>
        <w:t xml:space="preserve">Für die Frage, wer den Gewahrsam an einer Sache innehat, kommt es</w:t>
      </w:r>
    </w:p>
    <w:p>
      <w:r>
        <w:t xml:space="preserve">nach ständiger Rechtsprechung entscheidend auf die Anschauungen des tägli-</w:t>
      </w:r>
    </w:p>
    <w:p>
      <w:r>
        <w:t xml:space="preserve">chen Lebens an. Der Gewahrsamsbegriff wird wesentlich durch die Ver-</w:t>
      </w:r>
    </w:p>
    <w:p>
      <w:r>
        <w:t xml:space="preserve">kehrsauffassung bestimmt. Deshalb hängt das Bestehen tatsächlicher Sach-</w:t>
      </w:r>
    </w:p>
    <w:p>
      <w:r>
        <w:t xml:space="preserve">herrschaft nicht in erster Linie, jedenfalls nicht allein von der körperlichen Nähe</w:t>
      </w:r>
    </w:p>
    <w:p>
      <w:r>
        <w:t xml:space="preserve">zur Sache und nicht von der physischen Kraft ab, mit der die Beziehung zur</w:t>
      </w:r>
    </w:p>
    <w:p>
      <w:r>
        <w:t xml:space="preserve">Sache aufrechterhalten wird oder aufrechterhalten werden kann (vgl. BGHSt</w:t>
      </w:r>
    </w:p>
    <w:p>
      <w:r>
        <w:t xml:space="preserve">16, 271, 273).</w:t>
      </w:r>
    </w:p>
    <w:p>
      <w:r>
        <w:rPr>
          <w:b/>
        </w:rPr>
        <w:t xml:space="preserve">Rn. 16</w:t>
      </w:r>
    </w:p>
    <w:p>
      <w:r>
        <w:t xml:space="preserve">Danach durfte das Landgericht bei seiner rechtlichen Würdigung zu dem</w:t>
      </w:r>
    </w:p>
    <w:p>
      <w:r>
        <w:t xml:space="preserve">Ergebnis gelangen, das dem Angeklagten mittäterschaftlich zuzurechnende</w:t>
      </w:r>
    </w:p>
    <w:p>
      <w:r>
        <w:t xml:space="preserve">Verhalten der das Fahrzeug aufbrechenden Rumänen erfülle den Diebstahls-</w:t>
      </w:r>
    </w:p>
    <w:p>
      <w:r>
        <w:t xml:space="preserve">tatbestand. Denn insofern kam es auf die von der Revision ausführlich diskutier-</w:t>
      </w:r>
    </w:p>
    <w:p>
      <w:r>
        <w:t xml:space="preserve">ten Herrschaftsverhältnisse während der Fahrt aus den Niederlanden nach</w:t>
      </w:r>
    </w:p>
    <w:p>
      <w:r>
        <w:t xml:space="preserve">Stuttgart-Bad Cannstatt nicht an. Maßgeblich für die rechtliche Beurteilung war</w:t>
      </w:r>
    </w:p>
    <w:p>
      <w:r>
        <w:t xml:space="preserve">vielmehr, wer bis zu dem Zeitpunkt, in dem die Rumänen die drei mit Marihuana</w:t>
      </w:r>
    </w:p>
    <w:p>
      <w:r>
        <w:t xml:space="preserve">gefüllten Taschen an sich brachten, den Gewahrsam am Fahrzeug nebst Inhalt</w:t>
      </w:r>
    </w:p>
    <w:p>
      <w:r>
        <w:t xml:space="preserve">hatte. Dies war - wenigstens in der Form des übergeordneten Mitgewahrsams -</w:t>
      </w:r>
    </w:p>
    <w:p>
      <w:r>
        <w:t xml:space="preserve">S. als Kopf der Bande und nicht der von ihm beauftragte, nicht zur Bande</w:t>
      </w:r>
    </w:p>
    <w:p>
      <w:r>
        <w:t xml:space="preserve">gehörende Kurier, zumal einerseits der von diesem vorzunehmende Transport</w:t>
      </w:r>
    </w:p>
    <w:p>
      <w:r>
        <w:t xml:space="preserve">beendet und andererseits S. am von</w:t>
      </w:r>
    </w:p>
    <w:p>
      <w:r>
        <w:t xml:space="preserve">ihm vorgegebenen Abstell-</w:t>
      </w:r>
    </w:p>
    <w:p>
      <w:r>
        <w:t xml:space="preserve">ort zunächst anwesend war, also trotz des Parkens des Schmuggelfahrzeugs</w:t>
      </w:r>
    </w:p>
    <w:p>
      <w:r>
        <w:t xml:space="preserve">an einer weniger hell erleuchteten Stelle unmittelbar auf das Auto und die darin</w:t>
      </w:r>
    </w:p>
    <w:p>
      <w:r>
        <w:t xml:space="preserve">befindlichen Taschen, die er nach den Feststellungen selbst eingeladen hatte,</w:t>
      </w:r>
    </w:p>
    <w:p>
      <w:r>
        <w:t xml:space="preserve">hätte zugreifen können. Auch der Umstand, dass deren Abhandenkommen nur</w:t>
      </w:r>
    </w:p>
    <w:p>
      <w:r>
        <w:t xml:space="preserve">kurze Zeit, nachdem N. mit dem Begleitfahrzeug nach Hause gefahren wor-</w:t>
      </w:r>
    </w:p>
    <w:p>
      <w:r>
        <w:t xml:space="preserve">den war, entdeckt wurde, spricht dafür. Hiergegen fiel der Umstand, dass sich</w:t>
      </w:r>
    </w:p>
    <w:p>
      <w:r>
        <w:t xml:space="preserve">die Betäubungsmittel in einem auf N. zugelassenen Auto befanden, nicht</w:t>
      </w:r>
    </w:p>
    <w:p>
      <w:r>
        <w:t xml:space="preserve">ins Gewicht, zumal es sich dabei um das von S. s Gruppierung seit langem</w:t>
      </w:r>
    </w:p>
    <w:p>
      <w:r>
        <w:t xml:space="preserve">genutzte Bandenfahrzeug handelte. Nach allem ist das Landgericht in rechtlich</w:t>
      </w:r>
    </w:p>
    <w:p>
      <w:r>
        <w:t xml:space="preserve">nicht zu beanstandender Weise innerhalb des ihm zustehenden Beurteilungs-</w:t>
      </w:r>
    </w:p>
    <w:p>
      <w:r>
        <w:t xml:space="preserve">spielraums geblieben.</w:t>
      </w:r>
    </w:p>
    <w:p>
      <w:r>
        <w:rPr>
          <w:b/>
        </w:rPr>
        <w:t xml:space="preserve">Rn. 17</w:t>
      </w:r>
    </w:p>
    <w:p>
      <w:r>
        <w:t xml:space="preserve">4. Mit der Teilaufhebung des Urteils hat sich die vom Angeklagten einge-</w:t>
      </w:r>
    </w:p>
    <w:p>
      <w:r>
        <w:t xml:space="preserve">legte Kostenbeschwerde erledigt (vgl. BGHSt 25, 77, 79; 26, 250, 253; BGH,</w:t>
      </w:r>
    </w:p>
    <w:p>
      <w:r>
        <w:t xml:space="preserve">Beschl. vom 10. Dezember 2002 - 4 StR 451/02).</w:t>
      </w:r>
    </w:p>
    <w:p>
      <w:r>
        <w:t xml:space="preserve">Nack Wahl Hebenstreit</w:t>
      </w:r>
    </w:p>
    <w:p>
      <w:r>
        <w:t xml:space="preserve">Elf Sander</w:t>
      </w:r>
    </w:p>
    <w:p>
      <w:r>
        <w:rPr>
          <w:color w:val="555555"/>
          <w:sz w:val="17"/>
        </w:rPr>
        <w:t xml:space="preserve">Zitiervorschlag: BGH, Urteil vom 04.09.2008 – 1 StR 383/08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https://recht.nulegal.eu/rechtsprechung/bgh/2008-09-04/1-str-383-08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