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15.05.2008 – 2 ARs 452/07</w:t>
      </w:r>
    </w:p>
    <w:p>
      <w:r>
        <w:rPr>
          <w:color w:val="555555"/>
          <w:sz w:val="18"/>
        </w:rPr>
        <w:t xml:space="preserve">2. Strafsenat</w:t>
      </w:r>
    </w:p>
    <w:p>
      <w:pPr>
        <w:pStyle w:val="Heading2"/>
      </w:pPr>
      <w:r>
        <w:t xml:space="preserve">Leitsatz</w:t>
      </w:r>
    </w:p>
    <w:p>
      <w:r>
        <w:t xml:space="preserve">StPO §§ 98 Abs. 1, 105 Abs. 1 BayDO in der Fassung bis 31.12.2005 Art. 52 Satz 2 Zur Anordnung einer Wohnungsdurchsuchung durch den Untersuchungsführer im förmlichen Disziplinarverfahren bei Annahme von Gefahr im Verzug.</w:t>
      </w:r>
    </w:p>
    <w:p>
      <w:r>
        <w:t xml:space="preserve">BUNDESGERICHTSHOF</w:t>
      </w:r>
    </w:p>
    <w:p>
      <w:r>
        <w:t xml:space="preserve">2 ARs 452/07 2 AR 250/07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15. Mai 2008</w:t>
      </w:r>
    </w:p>
    <w:p>
      <w:r>
        <w:t xml:space="preserve">BGHR: nein BGHSt: nein Veröffentlichung: ja _______________________</w:t>
      </w:r>
    </w:p>
    <w:p>
      <w:r>
        <w:t xml:space="preserve">StPO §§ 98 Abs. 1, 105 Abs. 1 BayDO in der Fassung bis 31.12.2005 Art. 52 Satz 2</w:t>
      </w:r>
    </w:p>
    <w:p>
      <w:r>
        <w:t xml:space="preserve">Zur Anordnung einer Wohnungsdurchsuchung durch den Untersuchungsführer im förmlichen Disziplinarverfahren bei Annahme von Gefahr im Verzug.</w:t>
      </w:r>
    </w:p>
    <w:p>
      <w:r>
        <w:t xml:space="preserve">BGH, Beschl. vom 15. Mai 2008 - 2 ARs 452/07 - OLG München</w:t>
      </w:r>
    </w:p>
    <w:p>
      <w:r>
        <w:t xml:space="preserve">in dem Ermittlungsverfahren</w:t>
      </w:r>
    </w:p>
    <w:p>
      <w:r>
        <w:t xml:space="preserve">gegen</w:t>
      </w:r>
    </w:p>
    <w:p>
      <w:r>
        <w:t xml:space="preserve">wegen falscher uneidlicher Aussage u. a.</w:t>
      </w:r>
    </w:p>
    <w:p>
      <w:r>
        <w:t xml:space="preserve">hier: Ausschließung des Rechtsanwalts G. als Verteidiger des Beschuldigten K.</w:t>
      </w:r>
    </w:p>
    <w:p>
      <w:r>
        <w:t xml:space="preserve">Az.: 125 Js 10817/05 Staatsanwaltschaft München I Az.: ER III Gs 4977/05 Amtsgericht München Az.: 5 BerL 1327/07 Generalstaatsanwaltschaft München Az.: 2 Ws 590-592/07 Oberlandesgericht München</w:t>
      </w:r>
    </w:p>
    <w:p>
      <w:r>
        <w:t xml:space="preserve">Der 2. Strafsenat des Bundesgerichtshofs hat nach Anhörung des Generalbun-</w:t>
      </w:r>
    </w:p>
    <w:p>
      <w:r>
        <w:t xml:space="preserve">desanwalts und der Beschwerdeführer am 15. Mai 2008 gemäß § 138 d Abs. 6</w:t>
      </w:r>
    </w:p>
    <w:p>
      <w:r>
        <w:t xml:space="preserve">Satz 1, § 309 Abs. 1 StPO beschlossen:</w:t>
      </w:r>
    </w:p>
    <w:p>
      <w:r>
        <w:t xml:space="preserve">Die sofortigen Beschwerden des Beschuldigten K. und des</w:t>
      </w:r>
    </w:p>
    <w:p>
      <w:r>
        <w:t xml:space="preserve">Rechtsanwalts G. gegen den Beschluss des Oberlandesge-</w:t>
      </w:r>
    </w:p>
    <w:p>
      <w:r>
        <w:t xml:space="preserve">richts München vom 3. August 2007 werden verworfen.</w:t>
      </w:r>
    </w:p>
    <w:p>
      <w:r>
        <w:t xml:space="preserve">Jeder Beschwerdeführer hat die Kosten seines Rechtsmittels zu</w:t>
      </w:r>
    </w:p>
    <w:p>
      <w:r>
        <w:t xml:space="preserve">tragen.</w:t>
      </w:r>
    </w:p>
    <w:p>
      <w:pPr>
        <w:pStyle w:val="Heading2"/>
      </w:pPr>
      <w:r>
        <w:t xml:space="preserve">Gründe</w:t>
      </w:r>
    </w:p>
    <w:p>
      <w:r>
        <w:t xml:space="preserve">I.</w:t>
      </w:r>
    </w:p>
    <w:p>
      <w:r>
        <w:rPr>
          <w:b/>
        </w:rPr>
        <w:t xml:space="preserve">Rn. 1</w:t>
      </w:r>
    </w:p>
    <w:p>
      <w:r>
        <w:t xml:space="preserve">Die Staatsanwaltschaft München I führt gegen die Beschuldigten</w:t>
      </w:r>
    </w:p>
    <w:p>
      <w:r>
        <w:t xml:space="preserve">V. , K. und G. ein Ermittlungsverfahren. V.</w:t>
      </w:r>
    </w:p>
    <w:p>
      <w:r>
        <w:t xml:space="preserve">wird vorgeworfen, in einem gegen den Polizeiobermeister K. anhängigen</w:t>
      </w:r>
    </w:p>
    <w:p>
      <w:r>
        <w:t xml:space="preserve">Disziplinarverfahren uneidlich falsch ausgesagt zu haben, wozu ihn dieser unter</w:t>
      </w:r>
    </w:p>
    <w:p>
      <w:r>
        <w:t xml:space="preserve">Mithilfe seines Rechtsanwalts G. angestiftet haben soll. Die Staatsanwalt-</w:t>
      </w:r>
    </w:p>
    <w:p>
      <w:r>
        <w:t xml:space="preserve">schaft hat gegen Rechtsanwalt G. , der sich als Verteidiger des Polizeiober-</w:t>
      </w:r>
    </w:p>
    <w:p>
      <w:r>
        <w:t xml:space="preserve">meister K. gemeldet hat, die Ausschließung als Verteidiger beantragt.</w:t>
      </w:r>
    </w:p>
    <w:p>
      <w:r>
        <w:rPr>
          <w:b/>
        </w:rPr>
        <w:t xml:space="preserve">Rn. 2</w:t>
      </w:r>
    </w:p>
    <w:p>
      <w:r>
        <w:t xml:space="preserve">Mit dem angefochtenen Beschluss hat das Oberlandesgericht München</w:t>
      </w:r>
    </w:p>
    <w:p>
      <w:r>
        <w:t xml:space="preserve">diesem Antrag entsprochen, da Rechtsanwalt G. verdächtig sei, Polizei-</w:t>
      </w:r>
    </w:p>
    <w:p>
      <w:r>
        <w:t xml:space="preserve">obermeister K. bei der Anstiftung des Beschuldigten V. zur uneidlichen</w:t>
      </w:r>
    </w:p>
    <w:p>
      <w:r>
        <w:t xml:space="preserve">Aussage beratend unterstützt zu haben (§ 138 a Abs. 1 Nr. 1 StPO).</w:t>
      </w:r>
    </w:p>
    <w:p>
      <w:r>
        <w:t xml:space="preserve">II.</w:t>
      </w:r>
    </w:p>
    <w:p>
      <w:r>
        <w:rPr>
          <w:b/>
        </w:rPr>
        <w:t xml:space="preserve">Rn. 4</w:t>
      </w:r>
    </w:p>
    <w:p>
      <w:r>
        <w:t xml:space="preserve">Die sofortigen Beschwerden des Beschuldigten K. und seines Ver-</w:t>
      </w:r>
    </w:p>
    <w:p>
      <w:r>
        <w:t xml:space="preserve">teidigers, des Mitbeschuldigten Rechtsanwalt G. , gegen diesen Beschluss</w:t>
      </w:r>
    </w:p>
    <w:p>
      <w:r>
        <w:t xml:space="preserve">sind zulässig (§ 138 d Abs. 6 Satz 1 StPO), jedoch nicht begründet.</w:t>
      </w:r>
    </w:p>
    <w:p>
      <w:r>
        <w:t xml:space="preserve">1. Zu Recht hat das Oberlandesgericht Rechtsanwalt G. von der Mit-</w:t>
      </w:r>
    </w:p>
    <w:p>
      <w:r>
        <w:t xml:space="preserve">wirkung als Verteidiger im Verfahren gegen den Beschuldigten K. ausge-</w:t>
      </w:r>
    </w:p>
    <w:p>
      <w:r>
        <w:t xml:space="preserve">schlossen; der ausgeschlossene Rechtsanwalt ist der Beteiligung an der Tat,</w:t>
      </w:r>
    </w:p>
    <w:p>
      <w:r>
        <w:t xml:space="preserve">die den Gegenstand der Untersuchung bildet, in einem die Eröffnung des</w:t>
      </w:r>
    </w:p>
    <w:p>
      <w:r>
        <w:t xml:space="preserve">Hauptverfahrens rechtfertigenden Grade verdächtig (§ 138 a Abs. 1 Nr. 1</w:t>
      </w:r>
    </w:p>
    <w:p>
      <w:r>
        <w:t xml:space="preserve">StPO). Dass und weshalb gegen ihn hinreichender Tatverdacht der Beihilfe zur</w:t>
      </w:r>
    </w:p>
    <w:p>
      <w:r>
        <w:t xml:space="preserve">uneidlichen Falschaussage besteht, hat das Oberlandesgericht u. a. unter Wür-</w:t>
      </w:r>
    </w:p>
    <w:p>
      <w:r>
        <w:t xml:space="preserve">digung des Beweisgehalts des im Rahmen einer Wohnungsdurchsuchung bei</w:t>
      </w:r>
    </w:p>
    <w:p>
      <w:r>
        <w:t xml:space="preserve">dem Beschuldigten K. beschlagnahmten E-Mail-Verkehrs umfassend ge-</w:t>
      </w:r>
    </w:p>
    <w:p>
      <w:r>
        <w:t xml:space="preserve">würdigt. Dieser Darlegung, die in tatsächlicher wie rechtlicher Hinsicht zutrifft</w:t>
      </w:r>
    </w:p>
    <w:p>
      <w:r>
        <w:t xml:space="preserve">und keiner Ergänzung bedarf, schließt sich der Senat an; sie wird durch das</w:t>
      </w:r>
    </w:p>
    <w:p>
      <w:r>
        <w:t xml:space="preserve">Beschwerdevorbringen nicht entkräftet oder auch nur in Frage gestellt.</w:t>
      </w:r>
    </w:p>
    <w:p>
      <w:r>
        <w:rPr>
          <w:b/>
        </w:rPr>
        <w:t xml:space="preserve">Rn. 5</w:t>
      </w:r>
    </w:p>
    <w:p>
      <w:r>
        <w:t xml:space="preserve">2. Der Erörterung bedarf nur, ob die den Tatverdacht gegen Rechtsan-</w:t>
      </w:r>
    </w:p>
    <w:p>
      <w:r>
        <w:t xml:space="preserve">walt G. begründenden, anlässlich der Wohnungsdurchsuchung gewonnenen</w:t>
      </w:r>
    </w:p>
    <w:p>
      <w:r>
        <w:t xml:space="preserve">Beweismittel einem Verwertungsverbot unterliegen, sollten sie unter Verstoß</w:t>
      </w:r>
    </w:p>
    <w:p>
      <w:r>
        <w:t xml:space="preserve">gegen den Richtervorbehalt der §§ 98 Abs. 1, 105 Abs. 1 StPO bzw. der in-</w:t>
      </w:r>
    </w:p>
    <w:p>
      <w:r>
        <w:t xml:space="preserve">haltsgleichen Regelung der Art. 52 Satz 2 BayDO erlangt worden sein.</w:t>
      </w:r>
    </w:p>
    <w:p>
      <w:r>
        <w:rPr>
          <w:b/>
        </w:rPr>
        <w:t xml:space="preserve">Rn. 7</w:t>
      </w:r>
    </w:p>
    <w:p>
      <w:r>
        <w:t xml:space="preserve">a) Dem liegt folgender Geschehensablauf zugrunde:</w:t>
      </w:r>
    </w:p>
    <w:p>
      <w:r>
        <w:t xml:space="preserve">Im Jahre 2003 leitete das Polizeipräsidium München gegen den Polizei-</w:t>
      </w:r>
    </w:p>
    <w:p>
      <w:r>
        <w:t xml:space="preserve">obermeister K. ein förmliches Disziplinarverfahren ein wegen des Vorwurfs,</w:t>
      </w:r>
    </w:p>
    <w:p>
      <w:r>
        <w:t xml:space="preserve">ohne Genehmigung eine Nebentätigkeit ausgeübt zu haben. Mit der Untersu-</w:t>
      </w:r>
    </w:p>
    <w:p>
      <w:r>
        <w:t xml:space="preserve">chung wurde die Ständige Untersuchungsführerin für Disziplinarverfahren bei</w:t>
      </w:r>
    </w:p>
    <w:p>
      <w:r>
        <w:t xml:space="preserve">der Landesanwaltschaft Bayern, die Oberlandesanwältin S. , beauftragt.</w:t>
      </w:r>
    </w:p>
    <w:p>
      <w:r>
        <w:rPr>
          <w:b/>
        </w:rPr>
        <w:t xml:space="preserve">Rn. 8</w:t>
      </w:r>
    </w:p>
    <w:p>
      <w:r>
        <w:t xml:space="preserve">Am Morgen des 20.4.2005 fand im Beisein des Beschuldigten K. und</w:t>
      </w:r>
    </w:p>
    <w:p>
      <w:r>
        <w:t xml:space="preserve">seines Verteidigers Rechtsanwalt G. die zeugenschaftliche Vernehmung des</w:t>
      </w:r>
    </w:p>
    <w:p>
      <w:r>
        <w:t xml:space="preserve">V. statt. Dieser gab nach Belehrung gemäß § 57 StPO</w:t>
      </w:r>
    </w:p>
    <w:p>
      <w:r>
        <w:t xml:space="preserve">eine schriftliche, den Beschuldigten K. wahrheitswidrig entlastende Stel-</w:t>
      </w:r>
    </w:p>
    <w:p>
      <w:r>
        <w:t xml:space="preserve">lungnahme ab und erklärte auf Nachfrage, mit K. vor seiner Vernehmung</w:t>
      </w:r>
    </w:p>
    <w:p>
      <w:r>
        <w:t xml:space="preserve">keinen Kontakt gehabt zu haben sowie sich nicht mehr erinnern zu können, wo</w:t>
      </w:r>
    </w:p>
    <w:p>
      <w:r>
        <w:t xml:space="preserve">und wann er das übergebene, von ihm nicht unterschriebene Schriftstück ver-</w:t>
      </w:r>
    </w:p>
    <w:p>
      <w:r>
        <w:t xml:space="preserve">fasst habe. Zur Beantwortung weiterer Fragen war er nicht bereit.</w:t>
      </w:r>
    </w:p>
    <w:p>
      <w:r>
        <w:rPr>
          <w:b/>
        </w:rPr>
        <w:t xml:space="preserve">Rn. 9</w:t>
      </w:r>
    </w:p>
    <w:p>
      <w:r>
        <w:t xml:space="preserve">Die Oberlandesanwältin, die zu Recht eine Anstiftung des Zeugen</w:t>
      </w:r>
    </w:p>
    <w:p>
      <w:r>
        <w:t xml:space="preserve">V. zur Falschaussage durch den Beschuldigten K. vermutete, bean-</w:t>
      </w:r>
    </w:p>
    <w:p>
      <w:r>
        <w:t xml:space="preserve">tragte - um in dieser Sache überhaupt weiter tätig werden zu können - im An-</w:t>
      </w:r>
    </w:p>
    <w:p>
      <w:r>
        <w:t xml:space="preserve">schluss an die Vernehmung bei der Einleitungsbehörde, dem Polizeipräsidium</w:t>
      </w:r>
    </w:p>
    <w:p>
      <w:r>
        <w:t xml:space="preserve">München, die Ausdehnung der Untersuchung gemäß Art. 56 Abs. 2 BayDO auf</w:t>
      </w:r>
    </w:p>
    <w:p>
      <w:r>
        <w:t xml:space="preserve">den Vorwurf der Anstiftung zur Falschaussage. Diesem Antrag wurde seitens</w:t>
      </w:r>
    </w:p>
    <w:p>
      <w:r>
        <w:t xml:space="preserve">des Polizeipräsidiums München entsprochen, was ihr am Folgetag, dem</w:t>
      </w:r>
    </w:p>
    <w:p>
      <w:r>
        <w:t xml:space="preserve">21.4.2005 gegen 8.40 Uhr per Fax mitgeteilt wurde. Daraufhin fertigte die Ober-</w:t>
      </w:r>
    </w:p>
    <w:p>
      <w:r>
        <w:t xml:space="preserve">landesanwältin gestützt auf Art. 52 BayDO wegen Gefahr in Verzug einen</w:t>
      </w:r>
    </w:p>
    <w:p>
      <w:r>
        <w:t xml:space="preserve">Durchsuchungsbeschluss, u. a. betreffend die Wohnräume des Polizeiober-</w:t>
      </w:r>
    </w:p>
    <w:p>
      <w:r>
        <w:t xml:space="preserve">meisters K. , der um 9.40 Uhr bei der Polizei einging und um 11.00 Uhr</w:t>
      </w:r>
    </w:p>
    <w:p>
      <w:r>
        <w:t xml:space="preserve">vollstreckt wurde. Bei Sichtung des privaten PC's wurde der die Beschuldigten</w:t>
      </w:r>
    </w:p>
    <w:p>
      <w:r>
        <w:t xml:space="preserve">K. und Rechtsanwalt G. belastenden E-Mail-Verkehr zwischen beiden</w:t>
      </w:r>
    </w:p>
    <w:p>
      <w:r>
        <w:t xml:space="preserve">sichergestellt.</w:t>
      </w:r>
    </w:p>
    <w:p>
      <w:r>
        <w:rPr>
          <w:b/>
        </w:rPr>
        <w:t xml:space="preserve">Rn. 10</w:t>
      </w:r>
    </w:p>
    <w:p>
      <w:r>
        <w:t xml:space="preserve">Die Annahme von Gefahr in Verzug hatte die Oberlandesanwältin in dem</w:t>
      </w:r>
    </w:p>
    <w:p>
      <w:r>
        <w:t xml:space="preserve">Durchsuchungsbeschluss selbst wie folgt begründet:</w:t>
      </w:r>
    </w:p>
    <w:p>
      <w:r>
        <w:t xml:space="preserve">"Sowohl Durchsuchung als auch Sicherstellung sind verhältnismäßig.</w:t>
      </w:r>
    </w:p>
    <w:p>
      <w:r>
        <w:t xml:space="preserve">Aufgrund der Eilbedürftigkeit und der Gefahr, dass noch auf der Festplat-</w:t>
      </w:r>
    </w:p>
    <w:p>
      <w:r>
        <w:t xml:space="preserve">te vorhandene Spuren endgültig gelöscht werden, ist kein milderes Mittel</w:t>
      </w:r>
    </w:p>
    <w:p>
      <w:r>
        <w:t xml:space="preserve">vorhanden.</w:t>
      </w:r>
    </w:p>
    <w:p>
      <w:r>
        <w:t xml:space="preserve">Es besteht die Gefahr, dass Herr K. das auf seinem PC erstellte Do-</w:t>
      </w:r>
    </w:p>
    <w:p>
      <w:r>
        <w:t xml:space="preserve">kument löscht bzw. schon gelöscht hat. In diesem Fall würde das auf der</w:t>
      </w:r>
    </w:p>
    <w:p>
      <w:r>
        <w:t xml:space="preserve">Festplatte gespeicherte Dokument zum Überschreiben freigegeben wer-</w:t>
      </w:r>
    </w:p>
    <w:p>
      <w:r>
        <w:t xml:space="preserve">den. Die Gefahr, dass diese Stelle auf der Festplatte überschrieben wird</w:t>
      </w:r>
    </w:p>
    <w:p>
      <w:r>
        <w:t xml:space="preserve">und damit auch normalerweise rekonstruierbare Teile des Dokuments</w:t>
      </w:r>
    </w:p>
    <w:p>
      <w:r>
        <w:t xml:space="preserve">vernichtet werden, wächst mit der Anzahl der Dokumente, die neu erstellt</w:t>
      </w:r>
    </w:p>
    <w:p>
      <w:r>
        <w:t xml:space="preserve">werden. Unter diesen Umständen rechtfertigt sich die Durchsuchungs-</w:t>
      </w:r>
    </w:p>
    <w:p>
      <w:r>
        <w:t xml:space="preserve">und Beschlagnahmeanordnung durch die Untersuchungsführerin gem.</w:t>
      </w:r>
    </w:p>
    <w:p>
      <w:r>
        <w:t xml:space="preserve">Art. 52 Abs. 1 Satz 2 Halbsatz 2 BayDO."</w:t>
      </w:r>
    </w:p>
    <w:p>
      <w:r>
        <w:rPr>
          <w:b/>
        </w:rPr>
        <w:t xml:space="preserve">Rn. 11</w:t>
      </w:r>
    </w:p>
    <w:p>
      <w:r>
        <w:t xml:space="preserve">b) Ohne Erfolg machen die Beschwerdeführer geltend, es bestünde für</w:t>
      </w:r>
    </w:p>
    <w:p>
      <w:r>
        <w:t xml:space="preserve">die aufgefundenen, sie belastenden Beweismittel ein Verwertungsverbot, weil</w:t>
      </w:r>
    </w:p>
    <w:p>
      <w:r>
        <w:t xml:space="preserve">die Durchsuchung am 21.4.2005 unter Verstoß gegen den Richtervorbehalt aus</w:t>
      </w:r>
    </w:p>
    <w:p>
      <w:r>
        <w:t xml:space="preserve">Art. 52 BayDO erfolgt sei.</w:t>
      </w:r>
    </w:p>
    <w:p>
      <w:r>
        <w:rPr>
          <w:b/>
        </w:rPr>
        <w:t xml:space="preserve">Rn. 12</w:t>
      </w:r>
    </w:p>
    <w:p>
      <w:r>
        <w:t xml:space="preserve">aa) Art. 52 Satz 2 BayDO bestimmte, dass Beschlagnahmen sowie</w:t>
      </w:r>
    </w:p>
    <w:p>
      <w:r>
        <w:t xml:space="preserve">Durchsuchungen nur auf Anordnung des örtlich zuständigen Verwaltungsge-</w:t>
      </w:r>
    </w:p>
    <w:p>
      <w:r>
        <w:t xml:space="preserve">richts, bei Gefahr im Verzug auch auf Anordnung des Untersuchungsführers</w:t>
      </w:r>
    </w:p>
    <w:p>
      <w:r>
        <w:t xml:space="preserve">durchgeführt werden durften. Sachlich zuständig für den Erlass des Durchsu-</w:t>
      </w:r>
    </w:p>
    <w:p>
      <w:r>
        <w:t xml:space="preserve">chungsbeschlusses wäre nach Art. 43 Abs. 1 BayDO vorrangig die Kammer für</w:t>
      </w:r>
    </w:p>
    <w:p>
      <w:r>
        <w:t xml:space="preserve">Disziplinarsachen des Verwaltungsgerichts München gewesen und zwar in der</w:t>
      </w:r>
    </w:p>
    <w:p>
      <w:r>
        <w:t xml:space="preserve">Besetzung mit einem Berufsrichter als Vorsitzendem und zwei ehrenamtlichen</w:t>
      </w:r>
    </w:p>
    <w:p>
      <w:r>
        <w:t xml:space="preserve">Richtern. Eine Anfrage des Senats bei dem Präsidenten des Bayerischen Ver-</w:t>
      </w:r>
    </w:p>
    <w:p>
      <w:r>
        <w:t xml:space="preserve">waltungsgerichts München hat ergeben, dass sich die spontane Ladung der aus</w:t>
      </w:r>
    </w:p>
    <w:p>
      <w:r>
        <w:t xml:space="preserve">verschiedenen Regierungsbezirken stammenden ehrenamtlichen Richter für</w:t>
      </w:r>
    </w:p>
    <w:p>
      <w:r>
        <w:t xml:space="preserve">eine Beschlussfassung außerhalb der mündlichen Hauptverhandlung regelmä-</w:t>
      </w:r>
    </w:p>
    <w:p>
      <w:r>
        <w:t xml:space="preserve">ßig äußerst schwierig gestaltete und innerhalb von 24 Stunden kaum realisier-</w:t>
      </w:r>
    </w:p>
    <w:p>
      <w:r>
        <w:t xml:space="preserve">bar war. Ein Eildienst, wie bei den Amtsgerichten für Ermittlungsrichter einge-</w:t>
      </w:r>
    </w:p>
    <w:p>
      <w:r>
        <w:t xml:space="preserve">richtet, bestand wegen der zwingenden Mitwirkung der ehrenamtlichen Richter,</w:t>
      </w:r>
    </w:p>
    <w:p>
      <w:r>
        <w:t xml:space="preserve">für die ein Bereitschaftsdienst ausgeschlossen war, nicht. Art. 29</w:t>
      </w:r>
    </w:p>
    <w:p>
      <w:r>
        <w:t xml:space="preserve">BayDG, der Art. 43 Abs. 1 BayDO abgelöst hat, sieht deshalb nunmehr eine</w:t>
      </w:r>
    </w:p>
    <w:p>
      <w:r>
        <w:t xml:space="preserve">Alleinentscheidungsbefugnis des Vorsitzenden für Anträge auf Beschlagnahme</w:t>
      </w:r>
    </w:p>
    <w:p>
      <w:r>
        <w:t xml:space="preserve">und Durchsuchungen vor.</w:t>
      </w:r>
    </w:p>
    <w:p>
      <w:r>
        <w:rPr>
          <w:b/>
        </w:rPr>
        <w:t xml:space="preserve">Rn. 13</w:t>
      </w:r>
    </w:p>
    <w:p>
      <w:r>
        <w:t xml:space="preserve">Vor diesem Hintergrund ist die Annahme von Gefahr im Verzug durch die</w:t>
      </w:r>
    </w:p>
    <w:p>
      <w:r>
        <w:t xml:space="preserve">Oberlandesanwältin, der als Ständiger Untersuchungsführerin der Landesan-</w:t>
      </w:r>
    </w:p>
    <w:p>
      <w:r>
        <w:t xml:space="preserve">waltschaft Bayern die durch die damalige Gesetzeslage bedingte faktische</w:t>
      </w:r>
    </w:p>
    <w:p>
      <w:r>
        <w:t xml:space="preserve">Nichterlangbarkeit einer gerichtlichen Eilentscheidung der Kammer für Diszipli-</w:t>
      </w:r>
    </w:p>
    <w:p>
      <w:r>
        <w:t xml:space="preserve">narsachen bekannt war, nicht zu beanstanden. Erst ab dem 21.4.2005 um</w:t>
      </w:r>
    </w:p>
    <w:p>
      <w:r>
        <w:t xml:space="preserve">8.40 Uhr, als ihr von der Einleitungsbehörde die entsprechende Erweiterung</w:t>
      </w:r>
    </w:p>
    <w:p>
      <w:r>
        <w:t xml:space="preserve">des förmlichen Disziplinarverfahrens mitgeteilt worden war, war sie befugt, nach</w:t>
      </w:r>
    </w:p>
    <w:p>
      <w:r>
        <w:t xml:space="preserve">Art. 52 Satz 2 BayDO einen Durchsuchungsbeschluss, dessen sachliche Vor-</w:t>
      </w:r>
    </w:p>
    <w:p>
      <w:r>
        <w:t xml:space="preserve">aussetzungen unzweifelhaft vorlagen, zu erwirken bzw. einen solchen selbst zu</w:t>
      </w:r>
    </w:p>
    <w:p>
      <w:r>
        <w:t xml:space="preserve">erlassen. Rechtsfehlerfrei hat sie - um einen drohenden Beweismittelverlust zu</w:t>
      </w:r>
    </w:p>
    <w:p>
      <w:r>
        <w:t xml:space="preserve">verhindern - in diesem Moment wegen Gefahr in Verzug unmittelbar ihre Eil-</w:t>
      </w:r>
    </w:p>
    <w:p>
      <w:r>
        <w:t xml:space="preserve">kompetenz in Anspruch genommen und von einer zeitaufwändigen Anrufung</w:t>
      </w:r>
    </w:p>
    <w:p>
      <w:r>
        <w:t xml:space="preserve">des Verwaltungsgerichts abgesehen. Auf Grund der am Vortag im Beisein der</w:t>
      </w:r>
    </w:p>
    <w:p>
      <w:r>
        <w:t xml:space="preserve">Beschuldigten K. und G. erfolgten Zeugenvernehmung, bei der die zwei-</w:t>
      </w:r>
    </w:p>
    <w:p>
      <w:r>
        <w:t xml:space="preserve">felhafte Urheberschaft des von V. übergebenen Schriftstücks erörtert</w:t>
      </w:r>
    </w:p>
    <w:p>
      <w:r>
        <w:t xml:space="preserve">worden war, lag es nämlich nahe, dass der Beschwerdeführer K. alsbald</w:t>
      </w:r>
    </w:p>
    <w:p>
      <w:r>
        <w:t xml:space="preserve">Verdacht schöpfen und durch Manipulationen an seinem PC Vertuschungsver-</w:t>
      </w:r>
    </w:p>
    <w:p>
      <w:r>
        <w:t xml:space="preserve">suche unternehmen würde. Unter diesen Umständen war sofortiges Handeln</w:t>
      </w:r>
    </w:p>
    <w:p>
      <w:r>
        <w:t xml:space="preserve">geboten.</w:t>
      </w:r>
    </w:p>
    <w:p>
      <w:r>
        <w:rPr>
          <w:b/>
        </w:rPr>
        <w:t xml:space="preserve">Rn. 14</w:t>
      </w:r>
    </w:p>
    <w:p>
      <w:r>
        <w:t xml:space="preserve">bb) Zuzustimmen ist den Beschwerdeführern darin, dass es der Ober-</w:t>
      </w:r>
    </w:p>
    <w:p>
      <w:r>
        <w:t xml:space="preserve">landesanwältin theoretisch möglich gewesen wäre, ohne die ihre Befugnis nach</w:t>
      </w:r>
    </w:p>
    <w:p>
      <w:r>
        <w:t xml:space="preserve">Art. 52 BayDO begründende Entscheidung der Einleitungsbehörde abzuwarten,</w:t>
      </w:r>
    </w:p>
    <w:p>
      <w:r>
        <w:t xml:space="preserve">den Vorgang noch am 20.4.2005 der Staatsanwaltschaft zuzuleiten in der Hoff-</w:t>
      </w:r>
    </w:p>
    <w:p>
      <w:r>
        <w:t xml:space="preserve">nung, diese werde einen hinreichenden Tatverdacht annehmen, umgehend ein</w:t>
      </w:r>
    </w:p>
    <w:p>
      <w:r>
        <w:t xml:space="preserve">Ermittlungsverfahren einleiten und sofort einen Durchsuchungsbeschluss beim</w:t>
      </w:r>
    </w:p>
    <w:p>
      <w:r>
        <w:t xml:space="preserve">zuständigen Ermittlungsrichter erwirken.</w:t>
      </w:r>
    </w:p>
    <w:p>
      <w:r>
        <w:rPr>
          <w:b/>
        </w:rPr>
        <w:t xml:space="preserve">Rn. 15</w:t>
      </w:r>
    </w:p>
    <w:p>
      <w:r>
        <w:t xml:space="preserve">In dem Umstand, dass die Oberlandesanwältin diese theoretische Mög-</w:t>
      </w:r>
    </w:p>
    <w:p>
      <w:r>
        <w:t xml:space="preserve">lichkeit einer von ihr nicht zu beeinflussenden Durchsuchung außerhalb des</w:t>
      </w:r>
    </w:p>
    <w:p>
      <w:r>
        <w:t xml:space="preserve">förmlichen Disziplinarverfahrens nicht erwogen hat, liegt aber jedenfalls keine</w:t>
      </w:r>
    </w:p>
    <w:p>
      <w:r>
        <w:t xml:space="preserve">Willkür. Eine bewusste Missachtung oder gleichgewichtig grobe Verkennung</w:t>
      </w:r>
    </w:p>
    <w:p>
      <w:r>
        <w:t xml:space="preserve">des für Wohnungsdurchsuchungen bestehenden Richtervorbehalts, die ein</w:t>
      </w:r>
    </w:p>
    <w:p>
      <w:r>
        <w:t xml:space="preserve">Verwertungsverbot rechtfertigen könnten (vgl. BGH NStZ 2007, 601), ist darin</w:t>
      </w:r>
    </w:p>
    <w:p>
      <w:r>
        <w:t xml:space="preserve">nicht zu erkennen.</w:t>
      </w:r>
    </w:p>
    <w:p>
      <w:r>
        <w:t xml:space="preserve">Rissing-van Saan Appl Schmitt</w:t>
      </w:r>
    </w:p>
    <w:p>
      <w:r>
        <w:rPr>
          <w:color w:val="555555"/>
          <w:sz w:val="17"/>
        </w:rPr>
        <w:t xml:space="preserve">Zitiervorschlag: BGH, Beschluss vom 15.05.2008 – 2 ARs 452/07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https://recht.nulegal.eu/rechtsprechung/bgh/2008-05-15/2-ars-452-07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