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BGH, Beschluss vom 21.08.2007 – 3 StR 263/07</w:t>
      </w:r>
    </w:p>
    <w:p>
      <w:r>
        <w:rPr>
          <w:color w:val="555555"/>
          <w:sz w:val="18"/>
        </w:rPr>
        <w:t xml:space="preserve">3. Strafsenat</w:t>
      </w:r>
    </w:p>
    <w:p>
      <w:r>
        <w:t xml:space="preserve">BUNDESGERICHTSHOF</w:t>
      </w:r>
    </w:p>
    <w:p>
      <w:r>
        <w:t xml:space="preserve">3 StR 263/07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21. August 2007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Raubes mit Todesfolge u. a.</w:t>
      </w:r>
    </w:p>
    <w:p>
      <w:r>
        <w:t xml:space="preserve">Der 3. Strafsenat des Bundesgerichtshofs hat nach Anhörung des Beschwerde-</w:t>
      </w:r>
    </w:p>
    <w:p>
      <w:r>
        <w:t xml:space="preserve">führers und des Generalbundesanwalts - zu 2. auf dessen Antrag - am 21. Au-</w:t>
      </w:r>
    </w:p>
    <w:p>
      <w:r>
        <w:t xml:space="preserve">gust 2007 gemäß § 349 Abs. 2 und 4 StPO einstimmig beschlossen:</w:t>
      </w:r>
    </w:p>
    <w:p>
      <w:r>
        <w:t xml:space="preserve">1. Auf die Revision des Angeklagten wird das Urteil des Landge-</w:t>
      </w:r>
    </w:p>
    <w:p>
      <w:r>
        <w:t xml:space="preserve">richts Aurich vom 22. März 2007 aufgehoben, soweit eine Ent-</w:t>
      </w:r>
    </w:p>
    <w:p>
      <w:r>
        <w:t xml:space="preserve">scheidung über die Vollstreckungsreihenfolge der Freiheitsstra-</w:t>
      </w:r>
    </w:p>
    <w:p>
      <w:r>
        <w:t xml:space="preserve">fe und der Maßregel gemäß § 67 Abs. 2 StGB nF unterblieben</w:t>
      </w:r>
    </w:p>
    <w:p>
      <w:r>
        <w:t xml:space="preserve">ist.</w:t>
      </w:r>
    </w:p>
    <w:p>
      <w:r>
        <w:t xml:space="preserve">Im Umfang der Aufhebung wird die Sache zu neuer Verhand-</w:t>
      </w:r>
    </w:p>
    <w:p>
      <w:r>
        <w:t xml:space="preserve">lung und Entscheidung, auch über die Kosten des Rechtsmit-</w:t>
      </w:r>
    </w:p>
    <w:p>
      <w:r>
        <w:t xml:space="preserve">tels, an eine andere Strafkammer des Landgerichts zurückver-</w:t>
      </w:r>
    </w:p>
    <w:p>
      <w:r>
        <w:t xml:space="preserve">wiesen.</w:t>
      </w:r>
    </w:p>
    <w:p>
      <w:r>
        <w:t xml:space="preserve">2. Die weitergehende Revision wird verworfen.</w:t>
      </w:r>
    </w:p>
    <w:p>
      <w:pPr>
        <w:pStyle w:val="Heading2"/>
      </w:pPr>
      <w:r>
        <w:t xml:space="preserve">Gründe</w:t>
      </w:r>
    </w:p>
    <w:p>
      <w:r>
        <w:rPr>
          <w:b/>
        </w:rPr>
        <w:t xml:space="preserve">Rn. 1</w:t>
      </w:r>
    </w:p>
    <w:p>
      <w:r>
        <w:t xml:space="preserve">Das Landgericht hat den Angeklagten wegen Raubes mit Todesfolge,</w:t>
      </w:r>
    </w:p>
    <w:p>
      <w:r>
        <w:t xml:space="preserve">Raubes, versuchten Raubes und Diebstahls in zwei Fällen zu einer Gesamtfrei-</w:t>
      </w:r>
    </w:p>
    <w:p>
      <w:r>
        <w:t xml:space="preserve">heitsstrafe von sechs Jahren und acht Monaten verurteilt und seine Unterbrin-</w:t>
      </w:r>
    </w:p>
    <w:p>
      <w:r>
        <w:t xml:space="preserve">gung in einer Entziehungsanstalt angeordnet. Mit seiner auf verfahrensrechtli-</w:t>
      </w:r>
    </w:p>
    <w:p>
      <w:r>
        <w:t xml:space="preserve">che Beanstandungen und die Rüge der Verletzung sachlichen Rechts gestütz-</w:t>
      </w:r>
    </w:p>
    <w:p>
      <w:r>
        <w:t xml:space="preserve">ten Revision wendet sich der Angeklagte gegen seine Verurteilungen in den</w:t>
      </w:r>
    </w:p>
    <w:p>
      <w:r>
        <w:t xml:space="preserve">Fällen II. 4. (versuchter Raub) und II. 5. (Raub mit Todesfolge) der Urteilsgrün-</w:t>
      </w:r>
    </w:p>
    <w:p>
      <w:r>
        <w:t xml:space="preserve">de.</w:t>
      </w:r>
    </w:p>
    <w:p>
      <w:r>
        <w:rPr>
          <w:b/>
        </w:rPr>
        <w:t xml:space="preserve">Rn. 2</w:t>
      </w:r>
    </w:p>
    <w:p>
      <w:r>
        <w:t xml:space="preserve">Die Nachprüfung des Urteils aufgrund der Revisionsrechtfertigung hat in</w:t>
      </w:r>
    </w:p>
    <w:p>
      <w:r>
        <w:t xml:space="preserve">den angegriffenen Fällen weder zum Schuldspruch noch zum Strafausspruch</w:t>
      </w:r>
    </w:p>
    <w:p>
      <w:r>
        <w:t xml:space="preserve">einen den Angeklagten beschwerenden Rechtsfehler ergeben (§ 349 Abs. 2</w:t>
      </w:r>
    </w:p>
    <w:p>
      <w:r>
        <w:t xml:space="preserve">StPO). Auch der Gesamtstrafenausspruch sowie die Anordnung der Unterbrin-</w:t>
      </w:r>
    </w:p>
    <w:p>
      <w:r>
        <w:t xml:space="preserve">gung in einer Entziehungsanstalt halten rechtlicher Überprüfung stand. Dem</w:t>
      </w:r>
    </w:p>
    <w:p>
      <w:r>
        <w:t xml:space="preserve">Gesamtzusammenhang der Urteilsgründe kann - vor allem wegen der festge-</w:t>
      </w:r>
    </w:p>
    <w:p>
      <w:r>
        <w:t xml:space="preserve">stellten Therapiebereitschaft des Angeklagten - noch ausreichend deutlich ent-</w:t>
      </w:r>
    </w:p>
    <w:p>
      <w:r>
        <w:t xml:space="preserve">nommen werden, dass die Behandlung in einer Entziehungsanstalt die erforder-</w:t>
      </w:r>
    </w:p>
    <w:p>
      <w:r>
        <w:t xml:space="preserve">liche hinreichend konkrete Erfolgsaussicht bietet (vgl. Tröndle/Fischer, StGB</w:t>
      </w:r>
    </w:p>
    <w:p>
      <w:r>
        <w:t xml:space="preserve">54. Aufl. § 64 m. w. N.). Dagegen bedarf es hinsichtlich der Vollstreckungsrei-</w:t>
      </w:r>
    </w:p>
    <w:p>
      <w:r>
        <w:t xml:space="preserve">henfolge von Strafe und Maßregel einer erneuten tatrichterlichen Entscheidung.</w:t>
      </w:r>
    </w:p>
    <w:p>
      <w:r>
        <w:rPr>
          <w:b/>
        </w:rPr>
        <w:t xml:space="preserve">Rn. 3</w:t>
      </w:r>
    </w:p>
    <w:p>
      <w:r>
        <w:t xml:space="preserve">Das Landgericht hat es insofern - ohne weitere Ausführungen - bei der in</w:t>
      </w:r>
    </w:p>
    <w:p>
      <w:r>
        <w:t xml:space="preserve">§ 67 Abs. 1 StGB aF vorgesehenen Reihenfolge belassen, wonach im Falle</w:t>
      </w:r>
    </w:p>
    <w:p>
      <w:r>
        <w:t xml:space="preserve">einer neben einer Freiheitsstrafe getroffenen Unterbringungsanordnung die</w:t>
      </w:r>
    </w:p>
    <w:p>
      <w:r>
        <w:t xml:space="preserve">Maßregel regelmäßig vor der Strafe zu vollziehen ist. Dies war zum Entschei-</w:t>
      </w:r>
    </w:p>
    <w:p>
      <w:r>
        <w:t xml:space="preserve">dungszeitpunkt rechtsfehlerfrei.</w:t>
      </w:r>
    </w:p>
    <w:p>
      <w:r>
        <w:rPr>
          <w:b/>
        </w:rPr>
        <w:t xml:space="preserve">Rn. 4</w:t>
      </w:r>
    </w:p>
    <w:p>
      <w:r>
        <w:t xml:space="preserve">Nach der landgerichtlichen Entscheidung ist jedoch am 20. Juli 2007 das</w:t>
      </w:r>
    </w:p>
    <w:p>
      <w:r>
        <w:t xml:space="preserve">Gesetz zur Sicherung der Unterbringung in einem psychiatrischen Krankenhaus</w:t>
      </w:r>
    </w:p>
    <w:p>
      <w:r>
        <w:t xml:space="preserve">und in einer Entziehungsanstalt vom 16. Juli 2007 (BGBl 2007 I Nr. 31, 1327) in</w:t>
      </w:r>
    </w:p>
    <w:p>
      <w:r>
        <w:t xml:space="preserve">Kraft getreten, das hinsichtlich der Vollstreckungsreihenfolge eine neue Rege-</w:t>
      </w:r>
    </w:p>
    <w:p>
      <w:r>
        <w:t xml:space="preserve">lung enthält, welche das Revisionsgericht gemäß § 2 Abs. 6 StGB, § 354 a</w:t>
      </w:r>
    </w:p>
    <w:p>
      <w:r>
        <w:t xml:space="preserve">StPO anzuwenden hat. Nach § 67 Abs. 2 Satz 2 StGB nF soll das Gericht bei</w:t>
      </w:r>
    </w:p>
    <w:p>
      <w:r>
        <w:t xml:space="preserve">Anordnung der Unterbringung in einer Entziehungsanstalt neben einer zeitigen</w:t>
      </w:r>
    </w:p>
    <w:p>
      <w:r>
        <w:t xml:space="preserve">Freiheitsstrafe von über drei Jahren bestimmen, dass ein Teil der Strafe vor der</w:t>
      </w:r>
    </w:p>
    <w:p>
      <w:r>
        <w:t xml:space="preserve">Maßregel zu vollziehen ist; dabei ist dieser Teil der Strafe so zu bemessen,</w:t>
      </w:r>
    </w:p>
    <w:p>
      <w:r>
        <w:t xml:space="preserve">dass nach seiner Vollziehung und einer anschließenden Unterbringung eine</w:t>
      </w:r>
    </w:p>
    <w:p>
      <w:r>
        <w:t xml:space="preserve">Entscheidung über die Aussetzung der Reststrafe zur Bewährung nach § 67</w:t>
      </w:r>
    </w:p>
    <w:p>
      <w:r>
        <w:t xml:space="preserve">Abs. 5 Satz 1 StGB möglich ist. Der Angeklagte ist durch die Nichtanwendung</w:t>
      </w:r>
    </w:p>
    <w:p>
      <w:r>
        <w:t xml:space="preserve">des geänderten Gesetzes beschwert, weil nach der Gesetzesbegründung (vgl.</w:t>
      </w:r>
    </w:p>
    <w:p>
      <w:r>
        <w:t xml:space="preserve">BTDrucks. 16/1110 S. 11) die neu geregelte Vollstreckungsreihenfolge auch der</w:t>
      </w:r>
    </w:p>
    <w:p>
      <w:r>
        <w:t xml:space="preserve">Sicherung des Therapieerfolges dient.</w:t>
      </w:r>
    </w:p>
    <w:p>
      <w:r>
        <w:t xml:space="preserve">Tolksdorf Winkler Pfister</w:t>
      </w:r>
    </w:p>
    <w:p>
      <w:r>
        <w:t xml:space="preserve">von Lienen Hubert</w:t>
      </w:r>
    </w:p>
    <w:p>
      <w:r>
        <w:rPr>
          <w:color w:val="555555"/>
          <w:sz w:val="17"/>
        </w:rPr>
        <w:t xml:space="preserve">Zitiervorschlag: BGH, Beschluss vom 21.08.2007 – 3 StR 263/07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https://recht.nulegal.eu/rechtsprechung/bgh/2007-08-21/3-str-263-07</w:t>
      </w:r>
    </w:p>
    <w:p>
      <w:r>
        <w:rPr>
          <w:color w:val="767676"/>
          <w:sz w:val="15"/>
        </w:rPr>
        <w:t xml:space="preserve">nu:legal · recht.nulegal.eu · Nicht-amtliche Fassung. Maßgeblich ist die Fassung des Gerichts.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