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Urteil vom 08.02.2007 – 3 StR 470/06</w:t>
      </w:r>
    </w:p>
    <w:p>
      <w:r>
        <w:rPr>
          <w:color w:val="555555"/>
          <w:sz w:val="18"/>
        </w:rPr>
        <w:t xml:space="preserve">3. Strafsenat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3 StR 470/06</w:t>
      </w:r>
    </w:p>
    <w:p>
      <w:pPr>
        <w:pStyle w:val="Heading2"/>
      </w:pPr>
      <w:r>
        <w:t xml:space="preserve">URTEIL</w:t>
      </w:r>
    </w:p>
    <w:p>
      <w:r>
        <w:t xml:space="preserve">vom</w:t>
      </w:r>
    </w:p>
    <w:p>
      <w:r>
        <w:t xml:space="preserve">8. Februar 2007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gefährlicher Körperverletzung</w:t>
      </w:r>
    </w:p>
    <w:p>
      <w:r>
        <w:t xml:space="preserve">Der 3. Strafsenat des Bundesgerichtshofs hat in der Sitzung vom 8. Februar</w:t>
      </w:r>
    </w:p>
    <w:p>
      <w:r>
        <w:t xml:space="preserve">2007, an der teilgenommen haben:</w:t>
      </w:r>
    </w:p>
    <w:p>
      <w:r>
        <w:t xml:space="preserve">Vorsitzender Richter am Bundesgerichtshof</w:t>
      </w:r>
    </w:p>
    <w:p>
      <w:r>
        <w:t xml:space="preserve">Prof. Dr. Tolksdorf,</w:t>
      </w:r>
    </w:p>
    <w:p>
      <w:r>
        <w:t xml:space="preserve">die Richter am Bundesgerichtshof</w:t>
      </w:r>
    </w:p>
    <w:p>
      <w:r>
        <w:t xml:space="preserve">Dr. Miebach,</w:t>
      </w:r>
    </w:p>
    <w:p>
      <w:r>
        <w:t xml:space="preserve">Winkler,</w:t>
      </w:r>
    </w:p>
    <w:p>
      <w:r>
        <w:t xml:space="preserve">Becker,</w:t>
      </w:r>
    </w:p>
    <w:p>
      <w:r>
        <w:t xml:space="preserve">Hubert</w:t>
      </w:r>
    </w:p>
    <w:p>
      <w:r>
        <w:t xml:space="preserve">als beisitzende Richter,</w:t>
      </w:r>
    </w:p>
    <w:p>
      <w:r>
        <w:t xml:space="preserve">Oberstaatsanwalt beim Bundesgerichtshof</w:t>
      </w:r>
    </w:p>
    <w:p>
      <w:r>
        <w:t xml:space="preserve">Staatsanwältin</w:t>
      </w:r>
    </w:p>
    <w:p>
      <w:r>
        <w:t xml:space="preserve">in der Verhandlung,</w:t>
      </w:r>
    </w:p>
    <w:p>
      <w:r>
        <w:t xml:space="preserve">bei der Verkündung</w:t>
      </w:r>
    </w:p>
    <w:p>
      <w:r>
        <w:t xml:space="preserve">als Vertreter der Bundesanwaltschaft,</w:t>
      </w:r>
    </w:p>
    <w:p>
      <w:r>
        <w:t xml:space="preserve">Rechtsanwalt</w:t>
      </w:r>
    </w:p>
    <w:p>
      <w:r>
        <w:t xml:space="preserve">als Verteidiger,</w:t>
      </w:r>
    </w:p>
    <w:p>
      <w:r>
        <w:t xml:space="preserve">Justizangestellte</w:t>
      </w:r>
    </w:p>
    <w:p>
      <w:r>
        <w:t xml:space="preserve">als Urkundsbeamtin der Geschäftsstelle,</w:t>
      </w:r>
    </w:p>
    <w:p>
      <w:r>
        <w:t xml:space="preserve">für Recht erkannt:</w:t>
      </w:r>
    </w:p>
    <w:p>
      <w:r>
        <w:t xml:space="preserve">Auf die Revision der Staatsanwaltschaft wird das Urteil des Land-</w:t>
      </w:r>
    </w:p>
    <w:p>
      <w:r>
        <w:t xml:space="preserve">gerichts Wuppertal vom 27. Juli 2006 mit den Feststellungen auf-</w:t>
      </w:r>
    </w:p>
    <w:p>
      <w:r>
        <w:t xml:space="preserve">gehoben.</w:t>
      </w:r>
    </w:p>
    <w:p>
      <w:r>
        <w:t xml:space="preserve">Die Sache wird zu neuer Verhandlung und Entscheidung, auch</w:t>
      </w:r>
    </w:p>
    <w:p>
      <w:r>
        <w:t xml:space="preserve">über die Kosten des Rechtsmittels, an eine Strafkammer des</w:t>
      </w:r>
    </w:p>
    <w:p>
      <w:r>
        <w:t xml:space="preserve">Landgerichts Düsseldorf zurückverwiesen.</w:t>
      </w:r>
    </w:p>
    <w:p>
      <w:r>
        <w:t xml:space="preserve">Von Rechts wegen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Das Landgericht hat den Angeklagten wegen gefährlicher Körperverlet-</w:t>
      </w:r>
    </w:p>
    <w:p>
      <w:r>
        <w:t xml:space="preserve">zung zu einer Freiheitsstrafe von drei Jahren verurteilt. Mit ihrer zu Ungunsten</w:t>
      </w:r>
    </w:p>
    <w:p>
      <w:r>
        <w:t xml:space="preserve">des Angeklagten eingelegten Revision rügt die Staatsanwaltschaft die Verlet-</w:t>
      </w:r>
    </w:p>
    <w:p>
      <w:r>
        <w:t xml:space="preserve">zung materiellen Rechts. Sie beanstandet, dass der Angeklagte nicht auch des</w:t>
      </w:r>
    </w:p>
    <w:p>
      <w:r>
        <w:t xml:space="preserve">versuchten Totschlags schuldig gesprochen worden ist. Das Rechtsmittel hat</w:t>
      </w:r>
    </w:p>
    <w:p>
      <w:r>
        <w:rPr>
          <w:b/>
        </w:rPr>
        <w:t xml:space="preserve">Rn. 3</w:t>
      </w:r>
    </w:p>
    <w:p>
      <w:r>
        <w:t xml:space="preserve">Erfolg.</w:t>
      </w:r>
    </w:p>
    <w:p>
      <w:r>
        <w:t xml:space="preserve">1. Das Landgericht hat festgestellt:</w:t>
      </w:r>
    </w:p>
    <w:p>
      <w:r>
        <w:t xml:space="preserve">a) Aus Verärgerung, dass seine Ehefrau gegen ihn wegen vorausgegan-</w:t>
      </w:r>
    </w:p>
    <w:p>
      <w:r>
        <w:t xml:space="preserve">gener Tätlichkeiten eine einstweilige Anordnung nach dem Gewaltschutzgesetz</w:t>
      </w:r>
    </w:p>
    <w:p>
      <w:r>
        <w:t xml:space="preserve">beim Amtsgericht erwirkt und ihm trotz seines lautstarken Verlangens keinen</w:t>
      </w:r>
    </w:p>
    <w:p>
      <w:r>
        <w:t xml:space="preserve">Zutritt zur ehelichen Wohnung gewährt hatte, drang der Angeklagte gewaltsam</w:t>
      </w:r>
    </w:p>
    <w:p>
      <w:r>
        <w:t xml:space="preserve">in die Wohnung ein, indem er die Eingangstür eintrat. Er wollte seine Machtpo-</w:t>
      </w:r>
    </w:p>
    <w:p>
      <w:r>
        <w:t xml:space="preserve">sition wieder herstellen, seine Ehefrau bestrafen, weil sie ihm nicht geöffnet hat-</w:t>
      </w:r>
    </w:p>
    <w:p>
      <w:r>
        <w:t xml:space="preserve">te, und ihr - in diesem Moment noch ohne eine konkrete Vorstellung - "das</w:t>
      </w:r>
    </w:p>
    <w:p>
      <w:r>
        <w:t xml:space="preserve">Schlimmste" antun. Als er bemerkte, dass sich seine Ehefrau zusammen mit</w:t>
      </w:r>
    </w:p>
    <w:p>
      <w:r>
        <w:t xml:space="preserve">der Tochter auf den Balkon der im ersten Obergeschoss eines Mehrfamilien-</w:t>
      </w:r>
    </w:p>
    <w:p>
      <w:r>
        <w:t xml:space="preserve">hauses gelegenen Wohnung geflüchtet hatte, durchquerte er zügig das Wohn-</w:t>
      </w:r>
    </w:p>
    <w:p>
      <w:r>
        <w:t xml:space="preserve">zimmer, stieß seine Tochter zur Seite, griff seiner Frau mit der linken Hand in</w:t>
      </w:r>
    </w:p>
    <w:p>
      <w:r>
        <w:t xml:space="preserve">die Haare und packte sie mit seiner rechten Hand am Bein, um sie aus einem</w:t>
      </w:r>
    </w:p>
    <w:p>
      <w:r>
        <w:t xml:space="preserve">spontan gefassten Entschluss heraus vom Balkon zu stürzen. Zunächst gelang</w:t>
      </w:r>
    </w:p>
    <w:p>
      <w:r>
        <w:t xml:space="preserve">es ihm nur, seine Ehefrau über das Balkongeländer zu schleudern. Diese konn-</w:t>
      </w:r>
    </w:p>
    <w:p>
      <w:r>
        <w:t xml:space="preserve">te sich an der äußeren Balkonseite hängend an dem Geländer festklammern.</w:t>
      </w:r>
    </w:p>
    <w:p>
      <w:r>
        <w:t xml:space="preserve">Daraufhin schlug der Angeklagte mit voller Kraft auf die Hände seiner Frau, bis</w:t>
      </w:r>
    </w:p>
    <w:p>
      <w:r>
        <w:t xml:space="preserve">diese sich nicht mehr festzuhalten vermochte und auf die ca. 4,70 Meter unter</w:t>
      </w:r>
    </w:p>
    <w:p>
      <w:r>
        <w:t xml:space="preserve">der Oberkante des Balkongeländers liegende Rasenfläche stürzte. Bei seinem</w:t>
      </w:r>
    </w:p>
    <w:p>
      <w:r>
        <w:t xml:space="preserve">Vorgehen nahm der Angeklagte billigend in Kauf, dass seine Frau durch den</w:t>
      </w:r>
    </w:p>
    <w:p>
      <w:r>
        <w:t xml:space="preserve">Sturz zu Tode kommen könnte.</w:t>
      </w:r>
    </w:p>
    <w:p>
      <w:r>
        <w:rPr>
          <w:b/>
        </w:rPr>
        <w:t xml:space="preserve">Rn. 4</w:t>
      </w:r>
    </w:p>
    <w:p>
      <w:r>
        <w:t xml:space="preserve">Diese überlebte den Sturz indessen ohne größere Verletzungen, insbe-</w:t>
      </w:r>
    </w:p>
    <w:p>
      <w:r>
        <w:t xml:space="preserve">sondere auch deshalb, weil der Boden durch vorangegangenen Regen stark</w:t>
      </w:r>
    </w:p>
    <w:p>
      <w:r>
        <w:t xml:space="preserve">durchweicht war. Der Angeklagte bemerkte sofort, dass seine Frau entgegen</w:t>
      </w:r>
    </w:p>
    <w:p>
      <w:r>
        <w:t xml:space="preserve">seiner Vorstellung, sie könne sich bei dem Sturz das Genick brechen, kaum</w:t>
      </w:r>
    </w:p>
    <w:p>
      <w:r>
        <w:t xml:space="preserve">verletzt war und sich aufzurichten versuchte. Immer noch in Wut hangelte er</w:t>
      </w:r>
    </w:p>
    <w:p>
      <w:r>
        <w:t xml:space="preserve">sich selbst von dem Balkon herunter, um seine Frau jetzt auf andere Weise zu</w:t>
      </w:r>
    </w:p>
    <w:p>
      <w:r>
        <w:t xml:space="preserve">töten. Er packte sie an den Haaren und zerrte sie zu einem an der Rasenfläche</w:t>
      </w:r>
    </w:p>
    <w:p>
      <w:r>
        <w:t xml:space="preserve">entlang führenden gepflasterten Gehweg. Dort versuchte er, ihren Kopf auf die</w:t>
      </w:r>
    </w:p>
    <w:p>
      <w:r>
        <w:t xml:space="preserve">Platten des Gehwegs zu schlagen. Dies gelang ihm jedoch aufgrund der hefti-</w:t>
      </w:r>
    </w:p>
    <w:p>
      <w:r>
        <w:t xml:space="preserve">gen Gegenwehr seiner Frau nicht. Während er weiter auf sie eintrat und ein-</w:t>
      </w:r>
    </w:p>
    <w:p>
      <w:r>
        <w:t xml:space="preserve">schlug, riefen zwei Nachbarn, die das Geschehen von ihren Balkonen aus beo-</w:t>
      </w:r>
    </w:p>
    <w:p>
      <w:r>
        <w:t xml:space="preserve">bachteten, dem Angeklagten zu, dass er aufhören solle. Auch seine Tochter</w:t>
      </w:r>
    </w:p>
    <w:p>
      <w:r>
        <w:t xml:space="preserve">versuchte, ihn von weiteren Tätlichkeiten abzuhalten, indem sie vom Balkon</w:t>
      </w:r>
    </w:p>
    <w:p>
      <w:r>
        <w:t xml:space="preserve">aus ihre "Rollerblades" und andere Schuhe nach ihm warf. In dieser Situation</w:t>
      </w:r>
    </w:p>
    <w:p>
      <w:r>
        <w:t xml:space="preserve">ärgerte sich der Angeklagte darüber, dass er kein Messer mitgenommen hatte.</w:t>
      </w:r>
    </w:p>
    <w:p>
      <w:r>
        <w:t xml:space="preserve">Er spielte noch mit dem Gedanken, seine Frau mit seinem Gürtel zu würgen,</w:t>
      </w:r>
    </w:p>
    <w:p>
      <w:r>
        <w:t xml:space="preserve">weil seine Kräfte nachließen und es ihm wegen deren Gegenwehr nicht gelang,</w:t>
      </w:r>
    </w:p>
    <w:p>
      <w:r>
        <w:t xml:space="preserve">ihren Kopf auf die Gehwegplatten zu schlagen. Letztlich entschloss er sich, von</w:t>
      </w:r>
    </w:p>
    <w:p>
      <w:r>
        <w:t xml:space="preserve">seinem Opfer abzulassen, weil sich seine Wut durch deren Stoß vom Balkon</w:t>
      </w:r>
    </w:p>
    <w:p>
      <w:r>
        <w:t xml:space="preserve">und die anschließenden Gewalttätigkeiten entladen hatte. Er zerrte seine Frau</w:t>
      </w:r>
    </w:p>
    <w:p>
      <w:r>
        <w:t xml:space="preserve">an den Haaren zu einer an den Gehweg anschließenden Böschung, ging da-</w:t>
      </w:r>
    </w:p>
    <w:p>
      <w:r>
        <w:t xml:space="preserve">nach noch einmal ins Haus, wo er eine von der Ehefrau vor der Wohnungstür</w:t>
      </w:r>
    </w:p>
    <w:p>
      <w:r>
        <w:t xml:space="preserve">abgestellte Tüte mit ihm gehörenden Kleidungsstücken holte, und begab sich</w:t>
      </w:r>
    </w:p>
    <w:p>
      <w:r>
        <w:t xml:space="preserve">sodann zu Fuß zur nächsten S-Bahn-Haltestelle. Am nächsten Tag stellte er</w:t>
      </w:r>
    </w:p>
    <w:p>
      <w:r>
        <w:t xml:space="preserve">sich der Polizei.</w:t>
      </w:r>
    </w:p>
    <w:p>
      <w:r>
        <w:rPr>
          <w:b/>
        </w:rPr>
        <w:t xml:space="preserve">Rn. 5</w:t>
      </w:r>
    </w:p>
    <w:p>
      <w:r>
        <w:t xml:space="preserve">b) Das Landgericht hat sich die Überzeugung verschafft, dass der Ange-</w:t>
      </w:r>
    </w:p>
    <w:p>
      <w:r>
        <w:t xml:space="preserve">klagte trotz der von ihm bemerkten Reaktionen seiner Tochter und der beiden</w:t>
      </w:r>
    </w:p>
    <w:p>
      <w:r>
        <w:t xml:space="preserve">Nachbarn erst von seinem Opfer abließ, nachdem er noch mit dem Gedanken</w:t>
      </w:r>
    </w:p>
    <w:p>
      <w:r>
        <w:t xml:space="preserve">gespielt hatte, seine Frau mit dem Gürtel zu erdrosseln. Zwar sei sein Ent-</w:t>
      </w:r>
    </w:p>
    <w:p>
      <w:r>
        <w:t xml:space="preserve">schluss auch von dem Gedanken getragen gewesen, keinen Ärger mit der Poli-</w:t>
      </w:r>
    </w:p>
    <w:p>
      <w:r>
        <w:t xml:space="preserve">zei zu bekommen. Die Möglichkeit, dass Polizeikräfte erscheinen könnten, sei</w:t>
      </w:r>
    </w:p>
    <w:p>
      <w:r>
        <w:t xml:space="preserve">für sein Handeln jedoch nicht bestimmend gewesen, "zumal" er zunächst noch</w:t>
      </w:r>
    </w:p>
    <w:p>
      <w:r>
        <w:t xml:space="preserve">einmal das Haus betreten habe, um seine Kleider zu holen, und sich erst da-</w:t>
      </w:r>
    </w:p>
    <w:p>
      <w:r>
        <w:t xml:space="preserve">nach zu Fuß entfernt habe. Im Vordergrund seines Entschlusses, den Tatort zu</w:t>
      </w:r>
    </w:p>
    <w:p>
      <w:r>
        <w:t xml:space="preserve">verlassen, habe vielmehr das Nachlassen seiner Aggressionen gestanden.</w:t>
      </w:r>
    </w:p>
    <w:p>
      <w:r>
        <w:t xml:space="preserve">Nach alledem - so die rechtliche Würdigung des Landgerichts - liege ein fehlge-</w:t>
      </w:r>
    </w:p>
    <w:p>
      <w:r>
        <w:t xml:space="preserve">schlagener Versuch nicht vor; vielmehr sei der Angeklagte mit strafbefreiender</w:t>
      </w:r>
    </w:p>
    <w:p>
      <w:r>
        <w:t xml:space="preserve">Wirkung freiwillig vom unbeendeten Versuch eines Tötungsdelikts zurückgetre-</w:t>
      </w:r>
    </w:p>
    <w:p>
      <w:r>
        <w:t xml:space="preserve">ten.</w:t>
      </w:r>
    </w:p>
    <w:p>
      <w:r>
        <w:rPr>
          <w:b/>
        </w:rPr>
        <w:t xml:space="preserve">Rn. 6</w:t>
      </w:r>
    </w:p>
    <w:p>
      <w:r>
        <w:t xml:space="preserve">2. Dies hält rechtlicher Prüfung nicht stand.</w:t>
      </w:r>
    </w:p>
    <w:p>
      <w:r>
        <w:rPr>
          <w:b/>
        </w:rPr>
        <w:t xml:space="preserve">Rn. 8</w:t>
      </w:r>
    </w:p>
    <w:p>
      <w:r>
        <w:t xml:space="preserve">a) Zutreffend ist allerdings der rechtliche Ausgangspunkt des Landge-</w:t>
      </w:r>
    </w:p>
    <w:p>
      <w:r>
        <w:t xml:space="preserve">richts, dass bei dem festgestellten Sachverhalt grundsätzlich die Voraussetzun-</w:t>
      </w:r>
    </w:p>
    <w:p>
      <w:r>
        <w:t xml:space="preserve">gen für einen strafbefreienden Rücktritt nach § 24 Abs. 1 Satz 1 Alt. 1 StGB</w:t>
      </w:r>
    </w:p>
    <w:p>
      <w:r>
        <w:t xml:space="preserve">vorliegen können.</w:t>
      </w:r>
    </w:p>
    <w:p>
      <w:r>
        <w:t xml:space="preserve">Nimmt der Täter im Rahmen eines mehraktigen Geschehens verschie-</w:t>
      </w:r>
    </w:p>
    <w:p>
      <w:r>
        <w:t xml:space="preserve">dene Handlungen vor, die auf die Herbeiführung eines strafrechtlich relevanten</w:t>
      </w:r>
    </w:p>
    <w:p>
      <w:r>
        <w:t xml:space="preserve">Erfolges gerichtet sind, so steht der Fehlschlag eines oder mehrerer der an-</w:t>
      </w:r>
    </w:p>
    <w:p>
      <w:r>
        <w:t xml:space="preserve">fänglichen Einzelakte nicht notwendig und von vornherein einem Rücktritt vom</w:t>
      </w:r>
    </w:p>
    <w:p>
      <w:r>
        <w:t xml:space="preserve">Versuch entgegen. Bilden diese Einzelakte untereinander sowie mit der letzten</w:t>
      </w:r>
    </w:p>
    <w:p>
      <w:r>
        <w:t xml:space="preserve">Tathandlung Teile eines durch die subjektive Zielrichtung des Täters verbunde-</w:t>
      </w:r>
    </w:p>
    <w:p>
      <w:r>
        <w:t xml:space="preserve">nen, örtlich und zeitlich einheitlichen Geschehens, so beurteilen sich die Fra-</w:t>
      </w:r>
    </w:p>
    <w:p>
      <w:r>
        <w:t xml:space="preserve">gen, ob der Versuch fehlgeschlagen ist oder ob der strafbefreiende Rücktritt</w:t>
      </w:r>
    </w:p>
    <w:p>
      <w:r>
        <w:t xml:space="preserve">andernfalls allein schon durch das Unterlassen weiterer Tathandlungen (unbe-</w:t>
      </w:r>
    </w:p>
    <w:p>
      <w:r>
        <w:t xml:space="preserve">endeter Versuch) oder nur durch Verhinderung der Tatvollendung (beendeter</w:t>
      </w:r>
    </w:p>
    <w:p>
      <w:r>
        <w:t xml:space="preserve">Versuch) erreicht werden kann, allein nach der subjektiven Sicht des Täters</w:t>
      </w:r>
    </w:p>
    <w:p>
      <w:r>
        <w:t xml:space="preserve">nach Abschluss seiner letzten Ausführungshandlung. Ein fehlgeschlagener Ver-</w:t>
      </w:r>
    </w:p>
    <w:p>
      <w:r>
        <w:t xml:space="preserve">such liegt in einem derartigen Fall nur dann vor, wenn der Täter in diesem Mo-</w:t>
      </w:r>
    </w:p>
    <w:p>
      <w:r>
        <w:t xml:space="preserve">ment weiß oder zumindest annimmt, dass er den Taterfolg mit den bereits ein-</w:t>
      </w:r>
    </w:p>
    <w:p>
      <w:r>
        <w:t xml:space="preserve">gesetzten oder anderen zur Hand</w:t>
      </w:r>
    </w:p>
    <w:p>
      <w:r>
        <w:t xml:space="preserve">liegenden Mitteln nicht mehr ohne</w:t>
      </w:r>
    </w:p>
    <w:p>
      <w:r>
        <w:t xml:space="preserve">zeitliche Zäsur herbeiführen kann (st. Rspr.; s. nur BGH NStZ 2005, 263, 264</w:t>
      </w:r>
    </w:p>
    <w:p>
      <w:r>
        <w:t xml:space="preserve">m. w. N.). Ebenso ist der in diesem Sinne nicht fehlgeschlagene Versuch nur</w:t>
      </w:r>
    </w:p>
    <w:p>
      <w:r>
        <w:t xml:space="preserve">dann beendet, wenn der Täter zu diesem Zeitpunkt den Eintritt des Taterfolgs</w:t>
      </w:r>
    </w:p>
    <w:p>
      <w:r>
        <w:t xml:space="preserve">als Folge seines Tuns für möglich hält; dass er bereits zuvor im Rahmen des</w:t>
      </w:r>
    </w:p>
    <w:p>
      <w:r>
        <w:t xml:space="preserve">einheitlichen Geschehens nach einem der ersten Teilakte irrig diese Vorstellung</w:t>
      </w:r>
    </w:p>
    <w:p>
      <w:r>
        <w:t xml:space="preserve">gewonnen hatte, ist dagegen ohne Belang, wenn er aufgrund des Fortgangs</w:t>
      </w:r>
    </w:p>
    <w:p>
      <w:r>
        <w:t xml:space="preserve">des Geschehens seinen Irrtum unmittelbar erkannte (vgl. BGHSt 39, 221, 227 f.</w:t>
      </w:r>
    </w:p>
    <w:p>
      <w:r>
        <w:t xml:space="preserve">sowie die weiteren Nachw. bei Tröndle/Fischer, StGB 54. Aufl. § 24 Rdn. 15 a).</w:t>
      </w:r>
    </w:p>
    <w:p>
      <w:r>
        <w:t xml:space="preserve">Daraus folgt, dass diese Grundsätze auch dann Anwendung finden, wenn der</w:t>
      </w:r>
    </w:p>
    <w:p>
      <w:r>
        <w:t xml:space="preserve">Täter zwischen den einzelnen Teilakten das Tatmittel wechselt, solange hier-</w:t>
      </w:r>
    </w:p>
    <w:p>
      <w:r>
        <w:t xml:space="preserve">durch die Einheitlichkeit des Gesamtgeschehens weder in zeitlicher noch örtli-</w:t>
      </w:r>
    </w:p>
    <w:p>
      <w:r>
        <w:t xml:space="preserve">cher Hinsicht beseitigt wird. Ebenso wenig wird die Verbindung der Einzelhand-</w:t>
      </w:r>
    </w:p>
    <w:p>
      <w:r>
        <w:t xml:space="preserve">lungen, die diese durch die subjektive Zielrichtung des Täters erfahren, dadurch</w:t>
      </w:r>
    </w:p>
    <w:p>
      <w:r>
        <w:t xml:space="preserve">unterbrochen, dass dieser hinsichtlich des Taterfolgs zunächst nur mit beding-</w:t>
      </w:r>
    </w:p>
    <w:p>
      <w:r>
        <w:t xml:space="preserve">tem Vorsatz handelte und erst den oder die späteren Teilakte mit direktem Vor-</w:t>
      </w:r>
    </w:p>
    <w:p>
      <w:r>
        <w:t xml:space="preserve">satz ausführte; denn selbst wenn er mit der ersten Ausführungshandlung vor-</w:t>
      </w:r>
    </w:p>
    <w:p>
      <w:r>
        <w:t xml:space="preserve">rangig ein außertatbestandsmäßiges Ziel erreichen wollte und hierzu den tatbe-</w:t>
      </w:r>
    </w:p>
    <w:p>
      <w:r>
        <w:t xml:space="preserve">standsmäßigen Erfolg lediglich billigend in Kauf nahm, führt allein das Erreichen</w:t>
      </w:r>
    </w:p>
    <w:p>
      <w:r>
        <w:t xml:space="preserve">des außertatbestandsmäßigen Ziels nicht dazu, dass ab diesem Zeitpunkt ein</w:t>
      </w:r>
    </w:p>
    <w:p>
      <w:r>
        <w:t xml:space="preserve">Rücktritt vom unbeendeten Versuch durch Aufgabe weiterer Tatausführung</w:t>
      </w:r>
    </w:p>
    <w:p>
      <w:r>
        <w:t xml:space="preserve">nicht mehr möglich wäre (BGHSt 39, 221). Daher kann auch ein "Heraufstufen"</w:t>
      </w:r>
    </w:p>
    <w:p>
      <w:r>
        <w:t xml:space="preserve">des tatbestandlichen Erfolgs zum primären Handlungsziel für sich einen späte-</w:t>
      </w:r>
    </w:p>
    <w:p>
      <w:r>
        <w:t xml:space="preserve">ren Rücktritt nicht ausschließen. Ob ein solcher vorliegt, beurteilt sich daher</w:t>
      </w:r>
    </w:p>
    <w:p>
      <w:r>
        <w:t xml:space="preserve">auch hier auf der Grundlage des weiteren Fortgangs des Geschehens nach den</w:t>
      </w:r>
    </w:p>
    <w:p>
      <w:r>
        <w:t xml:space="preserve">allgemeinen</w:t>
      </w:r>
    </w:p>
    <w:p>
      <w:r>
        <w:t xml:space="preserve">Grundsätzen</w:t>
      </w:r>
    </w:p>
    <w:p>
      <w:r>
        <w:t xml:space="preserve">(vgl.</w:t>
      </w:r>
    </w:p>
    <w:p>
      <w:r>
        <w:t xml:space="preserve">auch</w:t>
      </w:r>
    </w:p>
    <w:p>
      <w:r>
        <w:t xml:space="preserve">Eser</w:t>
      </w:r>
    </w:p>
    <w:p>
      <w:r>
        <w:t xml:space="preserve">in</w:t>
      </w:r>
    </w:p>
    <w:p>
      <w:r>
        <w:t xml:space="preserve">Schönke/</w:t>
      </w:r>
    </w:p>
    <w:p>
      <w:r>
        <w:t xml:space="preserve">Schröder, StGB 27. Aufl. § 24 Rdn. 17 b).</w:t>
      </w:r>
    </w:p>
    <w:p>
      <w:r>
        <w:t xml:space="preserve">Für den hier zu beurteilenden Sachverhalt bedeutet dies:</w:t>
      </w:r>
    </w:p>
    <w:p>
      <w:r>
        <w:t xml:space="preserve">Ob der Versuch des Angeklagten, seine Frau zu töten, fehlgeschlagen</w:t>
      </w:r>
    </w:p>
    <w:p>
      <w:r>
        <w:t xml:space="preserve">war oder ob es sich, so ein Fehlschlag zu verneinen ist, um einen unbeendeten</w:t>
      </w:r>
    </w:p>
    <w:p>
      <w:r>
        <w:t xml:space="preserve">oder beendeten Versuch handelte, hat das Landgericht zutreffend nach den</w:t>
      </w:r>
    </w:p>
    <w:p>
      <w:r>
        <w:t xml:space="preserve">Vorstellungen beurteilt, die der Angeklagte in dem Zeitpunkt hatte, als er seine</w:t>
      </w:r>
    </w:p>
    <w:p>
      <w:r>
        <w:t xml:space="preserve">erfolglosen Bemühungen aufgab, seine Ehefrau durch Schlagen ihres Kopfes</w:t>
      </w:r>
    </w:p>
    <w:p>
      <w:r>
        <w:t xml:space="preserve">gegen die Platten des Gehwegs ums Leben zu bringen. Denn der Sturz des</w:t>
      </w:r>
    </w:p>
    <w:p>
      <w:r>
        <w:t xml:space="preserve">Opfers vom Balkon hatte zwar nicht zu dessen vom Angeklagten für möglich</w:t>
      </w:r>
    </w:p>
    <w:p>
      <w:r>
        <w:t xml:space="preserve">gehaltenen und billigend in Kauf genommenen Tod geführt, so dass die den</w:t>
      </w:r>
    </w:p>
    <w:p>
      <w:r>
        <w:t xml:space="preserve">Sturz auslösende Tathandlung misslungen war; der Angeklagte hatte jedoch</w:t>
      </w:r>
    </w:p>
    <w:p>
      <w:r>
        <w:rPr>
          <w:b/>
        </w:rPr>
        <w:t xml:space="preserve">Rn. 10</w:t>
      </w:r>
    </w:p>
    <w:p>
      <w:r>
        <w:t xml:space="preserve">zum einen sofort erkannt, dass seine Annahme irrig war, durch das Hinabstür-</w:t>
      </w:r>
    </w:p>
    <w:p>
      <w:r>
        <w:t xml:space="preserve">zen seiner Frau vom Balkon alles Erforderliche zu deren möglicher Tötung ge-</w:t>
      </w:r>
    </w:p>
    <w:p>
      <w:r>
        <w:t xml:space="preserve">tan zu haben, und zum anderen augenblicklich eine andere Möglichkeit gese-</w:t>
      </w:r>
    </w:p>
    <w:p>
      <w:r>
        <w:t xml:space="preserve">hen sowie diese in unmittelbarem zeitlichen und örtlichen Zusammenhang er-</w:t>
      </w:r>
    </w:p>
    <w:p>
      <w:r>
        <w:t xml:space="preserve">griffen, seine Ehefrau auf andere Weise - durch Schlagen ihres Kopfes auf die</w:t>
      </w:r>
    </w:p>
    <w:p>
      <w:r>
        <w:t xml:space="preserve">Gehwegplatten - zu töten. Die Einheitlichkeit des Gesamtgeschehens war we-</w:t>
      </w:r>
    </w:p>
    <w:p>
      <w:r>
        <w:t xml:space="preserve">der durch den Wechsel des "Tatmittels" noch durch den Übergang von beding-</w:t>
      </w:r>
    </w:p>
    <w:p>
      <w:r>
        <w:t xml:space="preserve">tem zu direktem Tötungsvorsatz aufgehoben worden.</w:t>
      </w:r>
    </w:p>
    <w:p>
      <w:r>
        <w:rPr>
          <w:b/>
        </w:rPr>
        <w:t xml:space="preserve">Rn. 11</w:t>
      </w:r>
    </w:p>
    <w:p>
      <w:r>
        <w:t xml:space="preserve">Nicht zu beanstanden ist auch die weitere Annahme des Landgerichts,</w:t>
      </w:r>
    </w:p>
    <w:p>
      <w:r>
        <w:t xml:space="preserve">trotz des Misslingens auch der zweiten Tötungsvariante sei der Tötungsversuch</w:t>
      </w:r>
    </w:p>
    <w:p>
      <w:r>
        <w:t xml:space="preserve">des Angeklagten in seiner Gesamtheit dann nicht fehlgeschlagen und ein frei-</w:t>
      </w:r>
    </w:p>
    <w:p>
      <w:r>
        <w:t xml:space="preserve">williger Rücktritt vom unbeendeten Versuch weiter zu bejahen, wenn der Ange-</w:t>
      </w:r>
    </w:p>
    <w:p>
      <w:r>
        <w:t xml:space="preserve">klagte nach dem erkannten Scheitern seiner zweiten Tötungshandlung noch die</w:t>
      </w:r>
    </w:p>
    <w:p>
      <w:r>
        <w:t xml:space="preserve">Möglichkeit sah, trotz der Beobachtung des Geschehens durch die beiden</w:t>
      </w:r>
    </w:p>
    <w:p>
      <w:r>
        <w:t xml:space="preserve">Nachbarn und des deswegen zu erwartenden baldigen Eintreffens der Polizei</w:t>
      </w:r>
    </w:p>
    <w:p>
      <w:r>
        <w:t xml:space="preserve">den Tod seiner Frau durch deren Erdrosselung mit seinem Gürtel herbeizufüh-</w:t>
      </w:r>
    </w:p>
    <w:p>
      <w:r>
        <w:t xml:space="preserve">ren, und er dennoch aus autonomen Motiven von der weiteren Tatausführung</w:t>
      </w:r>
    </w:p>
    <w:p>
      <w:r>
        <w:t xml:space="preserve">absah. Da sich die Tat von Beginn an in der Öffentlichkeit zutrug, es dem An-</w:t>
      </w:r>
    </w:p>
    <w:p>
      <w:r>
        <w:t xml:space="preserve">geklagten somit nicht auf Heimlichkeit ankam, stand allein die Entdeckung der</w:t>
      </w:r>
    </w:p>
    <w:p>
      <w:r>
        <w:t xml:space="preserve">Tat hier der Freiwilligkeit eines Rücktritts nicht zwangsläufig entgegen (vgl. BGH</w:t>
      </w:r>
    </w:p>
    <w:p>
      <w:r>
        <w:t xml:space="preserve">NStZ 1992, 587; 1999, 300, 301; Eser aaO § 24 Rdn. 50 m. w. N.). Selbst wenn</w:t>
      </w:r>
    </w:p>
    <w:p>
      <w:r>
        <w:t xml:space="preserve">bei der Aufgabe der weiteren Tatausführung der Gedanke mitspielte, die Polizei</w:t>
      </w:r>
    </w:p>
    <w:p>
      <w:r>
        <w:t xml:space="preserve">könne bald eintreffen, schloss dies die Freiwilligkeit des Rücktritts nicht aus,</w:t>
      </w:r>
    </w:p>
    <w:p>
      <w:r>
        <w:t xml:space="preserve">wenn dieser Gedanke das Handeln des Angeklagten nicht bestimmte. Gibt der</w:t>
      </w:r>
    </w:p>
    <w:p>
      <w:r>
        <w:t xml:space="preserve">Täter die weitere Ausführung der Tat aus mehreren Beweggründen auf, so be-</w:t>
      </w:r>
    </w:p>
    <w:p>
      <w:r>
        <w:t xml:space="preserve">urteilt sich die Freiwilligkeit nach dem Motiv, das für den Rücktritt bestimmend</w:t>
      </w:r>
    </w:p>
    <w:p>
      <w:r>
        <w:t xml:space="preserve">ist (Lilie/Albrecht in LK 11. Aufl. § 24 Rdn. 177). Ist dieses autonom, der Täter</w:t>
      </w:r>
    </w:p>
    <w:p>
      <w:r>
        <w:t xml:space="preserve">somit insgesamt Herr seiner Entschlüsse geblieben, ist der Rücktritt freiwillig;</w:t>
      </w:r>
    </w:p>
    <w:p>
      <w:r>
        <w:t xml:space="preserve">auch dies hat das Landgericht nicht verkannt.</w:t>
      </w:r>
    </w:p>
    <w:p>
      <w:r>
        <w:rPr>
          <w:b/>
        </w:rPr>
        <w:t xml:space="preserve">Rn. 12</w:t>
      </w:r>
    </w:p>
    <w:p>
      <w:r>
        <w:t xml:space="preserve">b) Jedoch belegen die Urteilsgründe schon nicht hinreichend, dass der</w:t>
      </w:r>
    </w:p>
    <w:p>
      <w:r>
        <w:t xml:space="preserve">Angeklagte ein Erdrosseln seiner Ehefrau mit seinem Gürtel noch für möglich</w:t>
      </w:r>
    </w:p>
    <w:p>
      <w:r>
        <w:t xml:space="preserve">hielt, als er schließlich von ihr abließ. Nach den Sachverhaltsfeststellungen</w:t>
      </w:r>
    </w:p>
    <w:p>
      <w:r>
        <w:t xml:space="preserve">spielte der Angeklagte noch einmal mit dem Gedanken, seinen Gürtel einzuset-</w:t>
      </w:r>
    </w:p>
    <w:p>
      <w:r>
        <w:t xml:space="preserve">zen, um seine Ehefrau damit zu würgen. Entsprechende Ausführungen finden</w:t>
      </w:r>
    </w:p>
    <w:p>
      <w:r>
        <w:t xml:space="preserve">sich im Rahmen der Beweiswürdigung. Dass der Angeklagte trotz der vorheri-</w:t>
      </w:r>
    </w:p>
    <w:p>
      <w:r>
        <w:t xml:space="preserve">gen massiven Gegenwehr seiner Ehefrau, die ein Schlagen ihres Kopfes gegen</w:t>
      </w:r>
    </w:p>
    <w:p>
      <w:r>
        <w:t xml:space="preserve">die Gehwegplatten verhinderte, des Nachlassens seiner eigenen Kräfte und der</w:t>
      </w:r>
    </w:p>
    <w:p>
      <w:r>
        <w:t xml:space="preserve">Beobachtung des Geschehens durch die beiden Nachbarn tatsächlich glaubte,</w:t>
      </w:r>
    </w:p>
    <w:p>
      <w:r>
        <w:t xml:space="preserve">er könne seine Frau noch mit dem Gürtel erdrosseln, lässt sich dem nicht ent-</w:t>
      </w:r>
    </w:p>
    <w:p>
      <w:r>
        <w:t xml:space="preserve">nehmen. Zwar legt das Landgericht im Rahmen der rechtlichen Würdigung dar,</w:t>
      </w:r>
    </w:p>
    <w:p>
      <w:r>
        <w:t xml:space="preserve">der Angeklagte habe kein "unüberwindliches, zwingendes Hindernis zur Fort-</w:t>
      </w:r>
    </w:p>
    <w:p>
      <w:r>
        <w:t xml:space="preserve">führung des Tatentschlusses" angenommen. Ohne eine entsprechende Be-</w:t>
      </w:r>
    </w:p>
    <w:p>
      <w:r>
        <w:t xml:space="preserve">weiswürdigung hängt diese Aussage indessen in der Luft und ist für sich allein</w:t>
      </w:r>
    </w:p>
    <w:p>
      <w:r>
        <w:t xml:space="preserve">nicht geeignet zu belegen, dass der Angeklagte den Versuch, seine Ehefrau zu</w:t>
      </w:r>
    </w:p>
    <w:p>
      <w:r>
        <w:t xml:space="preserve">töten, noch nicht als gescheitert ansah.</w:t>
      </w:r>
    </w:p>
    <w:p>
      <w:r>
        <w:rPr>
          <w:b/>
        </w:rPr>
        <w:t xml:space="preserve">Rn. 13</w:t>
      </w:r>
    </w:p>
    <w:p>
      <w:r>
        <w:t xml:space="preserve">Darüber hinaus leidet die Beweiswürdigung des Landgerichts zu der</w:t>
      </w:r>
    </w:p>
    <w:p>
      <w:r>
        <w:t xml:space="preserve">Frage, ob der Angeklagte die weitere Tatausführung freiwillig aufgab, an einem</w:t>
      </w:r>
    </w:p>
    <w:p>
      <w:r>
        <w:t xml:space="preserve">rechtlichen Mangel. Das Landgericht stützt seine Überzeugung von den subjek-</w:t>
      </w:r>
    </w:p>
    <w:p>
      <w:r>
        <w:t xml:space="preserve">tiven Vorstellungen des Angeklagten beim Abbruch der Tat maßgeblich auf</w:t>
      </w:r>
    </w:p>
    <w:p>
      <w:r>
        <w:t xml:space="preserve">zwei Gesichtspunkte: zum einen auf seine Aussage am Folgetag bei der Poli-</w:t>
      </w:r>
    </w:p>
    <w:p>
      <w:r>
        <w:t xml:space="preserve">zei, er habe an seinen Gürtel gedacht, den er seiner Frau hätte um den Hals</w:t>
      </w:r>
    </w:p>
    <w:p>
      <w:r>
        <w:t xml:space="preserve">legen und zuziehen können; zum anderen auf den objektiven Umstand, dass</w:t>
      </w:r>
    </w:p>
    <w:p>
      <w:r>
        <w:t xml:space="preserve">der Angeklagte nicht sofort eilig vom Tatort flüchtete, sondern erst noch in das</w:t>
      </w:r>
    </w:p>
    <w:p>
      <w:r>
        <w:t xml:space="preserve">Haus zurückging, um die von seiner Ehefrau vor der Wohnungstür abgestellte</w:t>
      </w:r>
    </w:p>
    <w:p>
      <w:r>
        <w:t xml:space="preserve">Tüte mit Kleidungsstücken zu holen, und sich dann zu Fuß zur S-Bahn-</w:t>
      </w:r>
    </w:p>
    <w:p>
      <w:r>
        <w:t xml:space="preserve">Haltestelle begab. Zwar mögen diese Aspekte für sich genommen die Würdi-</w:t>
      </w:r>
    </w:p>
    <w:p>
      <w:r>
        <w:t xml:space="preserve">gung tragen, der Angeklagte habe nicht maßgeblich aus Furcht vor der Polizei,</w:t>
      </w:r>
    </w:p>
    <w:p>
      <w:r>
        <w:t xml:space="preserve">sondern wegen des Nachlassens seiner Aggressionen aus vorrangig autono-</w:t>
      </w:r>
    </w:p>
    <w:p>
      <w:r>
        <w:t xml:space="preserve">men Motiven davon abgesehen, seinen Gürtel als Drosselungsinstrument ein-</w:t>
      </w:r>
    </w:p>
    <w:p>
      <w:r>
        <w:t xml:space="preserve">zusetzen. Jedoch hat das Landgericht bei seiner Überzeugungsbildung maß-</w:t>
      </w:r>
    </w:p>
    <w:p>
      <w:r>
        <w:t xml:space="preserve">geblichen Inhalt der - im Urteil mitgeteilten - polizeilichen Aussage des Ange-</w:t>
      </w:r>
    </w:p>
    <w:p>
      <w:r>
        <w:t xml:space="preserve">klagten übergangen, der dieser Würdigung entgegenstehen kann. So hat der</w:t>
      </w:r>
    </w:p>
    <w:p>
      <w:r>
        <w:t xml:space="preserve">Angeklagte angegeben, er habe sich, als er die Nachbarn habe schreien hören,</w:t>
      </w:r>
    </w:p>
    <w:p>
      <w:r>
        <w:t xml:space="preserve">gefragt, warum er kein Messer dabei gehabt habe; dann hätte er ihr - seiner</w:t>
      </w:r>
    </w:p>
    <w:p>
      <w:r>
        <w:t xml:space="preserve">Ehefrau - in die Kehle geschnitten. Diese Aussage ist schwerlich vereinbar mit</w:t>
      </w:r>
    </w:p>
    <w:p>
      <w:r>
        <w:t xml:space="preserve">der Annahme des Landgerichts, der Abbruch der Tat sei vorrangig durch das</w:t>
      </w:r>
    </w:p>
    <w:p>
      <w:r>
        <w:t xml:space="preserve">Abflauen der Aggressionen des Angeklagten bestimmt gewesen. Darüber hin-</w:t>
      </w:r>
    </w:p>
    <w:p>
      <w:r>
        <w:t xml:space="preserve">aus hat der Angeklagte das Abstandnehmen von weiteren Tötungshandlungen</w:t>
      </w:r>
    </w:p>
    <w:p>
      <w:r>
        <w:t xml:space="preserve">unmittelbar mit der Angst vor der Polizei und nicht mit nachlassender Wut er-</w:t>
      </w:r>
    </w:p>
    <w:p>
      <w:r>
        <w:t xml:space="preserve">klärt: "Als er die Nachbarn schreien gehört habe, sei er weggegangen, weil er</w:t>
      </w:r>
    </w:p>
    <w:p>
      <w:r>
        <w:t xml:space="preserve">keinen Ärger mit der Polizei haben wollte." Auch dies spricht dagegen, dass der</w:t>
      </w:r>
    </w:p>
    <w:p>
      <w:r>
        <w:t xml:space="preserve">Angeklagte vorrangig aus freiem Willen und autonomen Motiven von der weite-</w:t>
      </w:r>
    </w:p>
    <w:p>
      <w:r>
        <w:t xml:space="preserve">ren Tatausführung Abstand nahm. Da das Landgericht diese beiden Aspekte</w:t>
      </w:r>
    </w:p>
    <w:p>
      <w:r>
        <w:t xml:space="preserve">nicht in seine Erwägungen miteinbezogen hat, beruht seine Überzeugung, der</w:t>
      </w:r>
    </w:p>
    <w:p>
      <w:r>
        <w:t xml:space="preserve">Angeklagte habe trotz der Reaktionen seiner Tochter und der Nachbarn erst</w:t>
      </w:r>
    </w:p>
    <w:p>
      <w:r>
        <w:t xml:space="preserve">aufgrund des Verebbens seiner Wut von seiner Ehefrau abgelassen, auf einer</w:t>
      </w:r>
    </w:p>
    <w:p>
      <w:r>
        <w:t xml:space="preserve">lücken- und damit rechtsfehlerhaften Beweiswürdigung.</w:t>
      </w:r>
    </w:p>
    <w:p>
      <w:r>
        <w:rPr>
          <w:b/>
        </w:rPr>
        <w:t xml:space="preserve">Rn. 14</w:t>
      </w:r>
    </w:p>
    <w:p>
      <w:r>
        <w:t xml:space="preserve">3. Die Sache bedarf daher insgesamt neuer Verhandlung und Entschei-</w:t>
      </w:r>
    </w:p>
    <w:p>
      <w:r>
        <w:t xml:space="preserve">dung. Der Senat macht von der Möglichkeit Gebrauch, sie hierzu an ein ande-</w:t>
      </w:r>
    </w:p>
    <w:p>
      <w:r>
        <w:t xml:space="preserve">res Landgericht zurückzuverweisen (§ 354 Abs. 2 Satz 1 StPO).</w:t>
      </w:r>
    </w:p>
    <w:p>
      <w:r>
        <w:t xml:space="preserve">Tolksdorf Miebach Winkler</w:t>
      </w:r>
    </w:p>
    <w:p>
      <w:r>
        <w:t xml:space="preserve">Becker Hubert</w:t>
      </w:r>
    </w:p>
    <w:p>
      <w:r>
        <w:rPr>
          <w:color w:val="555555"/>
          <w:sz w:val="17"/>
        </w:rPr>
        <w:t xml:space="preserve">Zitiervorschlag: BGH, Urteil vom 08.02.2007 – 3 StR 470/06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https://recht.nulegal.eu/rechtsprechung/bgh/2007-02-08/3-str-470-06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