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BGH, Urteil vom 22.04.2005 – 2 StR 310/04</w:t>
      </w:r>
    </w:p>
    <w:p>
      <w:r>
        <w:rPr>
          <w:color w:val="555555"/>
          <w:sz w:val="18"/>
        </w:rPr>
        <w:t xml:space="preserve">2. Strafsenat</w:t>
      </w:r>
    </w:p>
    <w:p>
      <w:pPr>
        <w:pStyle w:val="Heading2"/>
      </w:pPr>
      <w:r>
        <w:t xml:space="preserve">Leitsatz</w:t>
      </w:r>
    </w:p>
    <w:p>
      <w:r>
        <w:t xml:space="preserve">StGB §§ 211 Abs. 2, 168 Abs. 1 1. Das Mordmerkmal "zur Befriedigung des Geschlechtstriebs" liegt auch dann vor, wenn der Täter diese Befriedigung erst bei der späteren Betrachtung der Bild- Ton-Aufzeichnung (Video) vom Tötungsakt und dem Umgang mit der Leiche fin- den will. 2. Rechtsgut des § 168 Abs. 1 StGB ist nicht nur der postmortale Persönlichkeits- schutz des Toten, sondern auch das Pietätsgefühl der Allgemeinheit. Das Einver- ständnis des Tatopfers in beschimpfenden Unfug an seiner Leiche ist deshalb nicht geeignet, die Strafbarkeit entfallen zu lassen.</w:t>
      </w:r>
    </w:p>
    <w:p>
      <w:r>
        <w:t xml:space="preserve">BGHR: ja</w:t>
      </w:r>
    </w:p>
    <w:p>
      <w:r>
        <w:t xml:space="preserve">BGHSt: ja</w:t>
      </w:r>
    </w:p>
    <w:p>
      <w:r>
        <w:t xml:space="preserve">Veröffentlichung: ja</w:t>
      </w:r>
    </w:p>
    <w:p>
      <w:r>
        <w:t xml:space="preserve">StGB §§ 211 Abs. 2, 168 Abs. 1</w:t>
      </w:r>
    </w:p>
    <w:p>
      <w:r>
        <w:t xml:space="preserve">1. Das Mordmerkmal "zur Befriedigung des Geschlechtstriebs" liegt auch dann vor,</w:t>
      </w:r>
    </w:p>
    <w:p>
      <w:r>
        <w:t xml:space="preserve">wenn der Täter diese Befriedigung erst bei der späteren Betrachtung der Bild-</w:t>
      </w:r>
    </w:p>
    <w:p>
      <w:r>
        <w:t xml:space="preserve">Ton-Aufzeichnung (Video) vom Tötungsakt und dem Umgang mit der Leiche fin-</w:t>
      </w:r>
    </w:p>
    <w:p>
      <w:r>
        <w:t xml:space="preserve">den will.</w:t>
      </w:r>
    </w:p>
    <w:p>
      <w:r>
        <w:t xml:space="preserve">2. Rechtsgut des § 168 Abs. 1 StGB ist nicht nur der postmortale Persönlichkeits-</w:t>
      </w:r>
    </w:p>
    <w:p>
      <w:r>
        <w:t xml:space="preserve">schutz des Toten, sondern auch das Pietätsgefühl der Allgemeinheit. Das Einver-</w:t>
      </w:r>
    </w:p>
    <w:p>
      <w:r>
        <w:t xml:space="preserve">ständnis des Tatopfers in beschimpfenden Unfug an seiner Leiche ist deshalb</w:t>
      </w:r>
    </w:p>
    <w:p>
      <w:r>
        <w:t xml:space="preserve">nicht geeignet, die Strafbarkeit entfallen zu lassen.</w:t>
      </w:r>
    </w:p>
    <w:p>
      <w:r>
        <w:t xml:space="preserve">BGH, Urteil vom 22. April 2005 - 2 StR 310/04 - Landgericht Kassel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2 StR 310/04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22. April 2005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Totschlags</w:t>
      </w:r>
    </w:p>
    <w:p>
      <w:r>
        <w:t xml:space="preserve">Der 2. Strafsenat des Bundesgerichtshofs hat aufgrund der Verhandlung vom</w:t>
      </w:r>
    </w:p>
    <w:p>
      <w:r>
        <w:t xml:space="preserve">13. April 2005 in der Sitzung am 22. April 2005, an denen teilgenommen ha-</w:t>
      </w:r>
    </w:p>
    <w:p>
      <w:r>
        <w:t xml:space="preserve">ben:</w:t>
      </w:r>
    </w:p>
    <w:p>
      <w:r>
        <w:t xml:space="preserve">Vorsitzende Richterin am Bundesgerichtshof</w:t>
      </w:r>
    </w:p>
    <w:p>
      <w:r>
        <w:t xml:space="preserve">Dr. Rissing-van Saan</w:t>
      </w:r>
    </w:p>
    <w:p>
      <w:r>
        <w:t xml:space="preserve">und die Richterin am Bundesgerichtshof</w:t>
      </w:r>
    </w:p>
    <w:p>
      <w:r>
        <w:t xml:space="preserve">Dr. Otten,</w:t>
      </w:r>
    </w:p>
    <w:p>
      <w:r>
        <w:t xml:space="preserve">die Richter am Bundesgerichtshof</w:t>
      </w:r>
    </w:p>
    <w:p>
      <w:r>
        <w:t xml:space="preserve">Rothfuß,</w:t>
      </w:r>
    </w:p>
    <w:p>
      <w:r>
        <w:t xml:space="preserve">Prof. Dr. Fischer,</w:t>
      </w:r>
    </w:p>
    <w:p>
      <w:r>
        <w:t xml:space="preserve">die Richterin am Bundesgerichtshof</w:t>
      </w:r>
    </w:p>
    <w:p>
      <w:r>
        <w:t xml:space="preserve">Roggenbuck,</w:t>
      </w:r>
    </w:p>
    <w:p>
      <w:r>
        <w:t xml:space="preserve">Bundesanwalt und</w:t>
      </w:r>
    </w:p>
    <w:p>
      <w:r>
        <w:t xml:space="preserve">Staatsanwalt</w:t>
      </w:r>
    </w:p>
    <w:p>
      <w:r>
        <w:t xml:space="preserve">als Vertreter der Bundesanwaltschaft,</w:t>
      </w:r>
    </w:p>
    <w:p>
      <w:r>
        <w:t xml:space="preserve">Rechtsanwalt</w:t>
      </w:r>
    </w:p>
    <w:p>
      <w:r>
        <w:t xml:space="preserve">in der Verhandlung vom 13. April 2005</w:t>
      </w:r>
    </w:p>
    <w:p>
      <w:r>
        <w:t xml:space="preserve">als Verteidiger,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1. Auf die Revision der Staatsanwaltschaft wird das Urteil des</w:t>
      </w:r>
    </w:p>
    <w:p>
      <w:r>
        <w:t xml:space="preserve">Landgerichts Kassel vom 30. Januar 2004 mit den Feststellun-</w:t>
      </w:r>
    </w:p>
    <w:p>
      <w:r>
        <w:t xml:space="preserve">gen aufgehoben.</w:t>
      </w:r>
    </w:p>
    <w:p>
      <w:r>
        <w:t xml:space="preserve">Die Sache wird zu neuer Verhandlung und Entscheidung, auch</w:t>
      </w:r>
    </w:p>
    <w:p>
      <w:r>
        <w:t xml:space="preserve">über die Kosten des Rechtsmittels, an eine als Schwurgericht</w:t>
      </w:r>
    </w:p>
    <w:p>
      <w:r>
        <w:t xml:space="preserve">zuständige Strafkammer des Landgerichts Frankfurt am Main</w:t>
      </w:r>
    </w:p>
    <w:p>
      <w:r>
        <w:t xml:space="preserve">zurückverwiesen.</w:t>
      </w:r>
    </w:p>
    <w:p>
      <w:r>
        <w:t xml:space="preserve">2. Die Revision des Angeklagten gegen das vorbezeichnete Urteil</w:t>
      </w:r>
    </w:p>
    <w:p>
      <w:r>
        <w:t xml:space="preserve">wird verworfen. Er hat die Kosten seines Rechtsmittels zu tra-</w:t>
      </w:r>
    </w:p>
    <w:p>
      <w:r>
        <w:t xml:space="preserve">gen.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Das Landgericht hat den Angeklagten wegen Totschlags zu einer Frei-</w:t>
      </w:r>
    </w:p>
    <w:p>
      <w:r>
        <w:t xml:space="preserve">heitsstrafe von acht Jahren und sechs Monaten verurteilt. Gleichzeitig hat es</w:t>
      </w:r>
    </w:p>
    <w:p>
      <w:r>
        <w:t xml:space="preserve">die Einziehung des Computerterminals Siemens Scenic 600 und einer Video-</w:t>
      </w:r>
    </w:p>
    <w:p>
      <w:r>
        <w:t xml:space="preserve">kamera angeordnet.</w:t>
      </w:r>
    </w:p>
    <w:p>
      <w:r>
        <w:t xml:space="preserve">Gegen dieses Urteil richtet sich die Revision der Staatsanwaltschaft, die</w:t>
      </w:r>
    </w:p>
    <w:p>
      <w:r>
        <w:t xml:space="preserve">die Verletzung formellen und materiellen Rechts beanstandet und eine Verur-</w:t>
      </w:r>
    </w:p>
    <w:p>
      <w:r>
        <w:t xml:space="preserve">teilung wegen Mordes erstrebt. Sie wird nur hinsichtlich der Sachrüge vom Ge-</w:t>
      </w:r>
    </w:p>
    <w:p>
      <w:r>
        <w:t xml:space="preserve">neralbundesanwalt vertreten.</w:t>
      </w:r>
    </w:p>
    <w:p>
      <w:r>
        <w:t xml:space="preserve">Die Revision des Angeklagten rügt die Verletzung formellen und mate-</w:t>
      </w:r>
    </w:p>
    <w:p>
      <w:r>
        <w:t xml:space="preserve">riellen Rechts. Er erstrebt eine Verurteilung wegen Tötung auf Verlangen (§</w:t>
      </w:r>
    </w:p>
    <w:p>
      <w:r>
        <w:t xml:space="preserve">216 StGB), hilfsweise die Bejahung eines minder schweren Falls des Tot-</w:t>
      </w:r>
    </w:p>
    <w:p>
      <w:r>
        <w:t xml:space="preserve">schlags (§ 213 StGB).</w:t>
      </w:r>
    </w:p>
    <w:p>
      <w:r>
        <w:t xml:space="preserve">Das Rechtsmittel der Staatsanwaltschaft hat auf die Sachrüge hin Erfolg.</w:t>
      </w:r>
    </w:p>
    <w:p>
      <w:r>
        <w:t xml:space="preserve">Die Revision des Angeklagten ist unbegründet.</w:t>
      </w:r>
    </w:p>
    <w:p>
      <w:r>
        <w:t xml:space="preserve">I.</w:t>
      </w:r>
    </w:p>
    <w:p>
      <w:r>
        <w:t xml:space="preserve">1. Nach den Feststellungen des Landgerichts entstanden in der Vorstel-</w:t>
      </w:r>
    </w:p>
    <w:p>
      <w:r>
        <w:t xml:space="preserve">lung des Angeklagten kurz vor Einsetzen der Pubertät Phantasien, in denen er</w:t>
      </w:r>
    </w:p>
    <w:p>
      <w:r>
        <w:t xml:space="preserve">sein Ziel, eine Person für immer bei sich zu haben und an sich zu binden, da-</w:t>
      </w:r>
    </w:p>
    <w:p>
      <w:r>
        <w:t xml:space="preserve">durch zu realisieren suchte, daß er diese Person sich einverleibte. Zielobjekt</w:t>
      </w:r>
    </w:p>
    <w:p>
      <w:r>
        <w:t xml:space="preserve">seiner Vorstellung war hierbei jeweils eine jüngere männliche Person. Ange-</w:t>
      </w:r>
    </w:p>
    <w:p>
      <w:r>
        <w:t xml:space="preserve">lehnt an Hausschlachtungen, die der Angeklagte miterlebt hatte, malte er sich</w:t>
      </w:r>
    </w:p>
    <w:p>
      <w:r>
        <w:t xml:space="preserve">aus, wie er als Schlachter eine Person durch Abstechen tötete und dann - was</w:t>
      </w:r>
    </w:p>
    <w:p>
      <w:r>
        <w:t xml:space="preserve">er als besonderen Moment betrachtete - den Bauchraum aufschlitzte und das</w:t>
      </w:r>
    </w:p>
    <w:p>
      <w:r>
        <w:t xml:space="preserve">Objekt nach seiner Vorstellung ausweidete, um es dann zu verspeisen. Mit Ein-</w:t>
      </w:r>
    </w:p>
    <w:p>
      <w:r>
        <w:t xml:space="preserve">setzen der Pubertät verband der Angeklagte mit diesen Phantasien einen Lust-</w:t>
      </w:r>
    </w:p>
    <w:p>
      <w:r>
        <w:t xml:space="preserve">gewinn, was zur Folge hatte, daß er diese Phantasien zur Erregung während</w:t>
      </w:r>
    </w:p>
    <w:p>
      <w:r>
        <w:t xml:space="preserve">des Onanierens einsetzte und auch hierbei das Aufschlitzen und Ausweiden</w:t>
      </w:r>
    </w:p>
    <w:p>
      <w:r>
        <w:t xml:space="preserve">des Bauchraums als Höhepunkt erlebte. In der Regel gelangte er in seiner</w:t>
      </w:r>
    </w:p>
    <w:p>
      <w:r>
        <w:t xml:space="preserve">Phantasie nicht mehr bis zum Verzehren des Fleisches der geschlachteten</w:t>
      </w:r>
    </w:p>
    <w:p>
      <w:r>
        <w:t xml:space="preserve">Person, da er vorher seinen sexuellen Höhepunkt erreichte. Ungefähr ab 1999</w:t>
      </w:r>
    </w:p>
    <w:p>
      <w:r>
        <w:t xml:space="preserve">beschäftigte sich der Angeklagte über das Internet immer stärker mit dem</w:t>
      </w:r>
    </w:p>
    <w:p>
      <w:r>
        <w:t xml:space="preserve">Thema Kannibalismus. Er stieß dabei auch auf eine Schlachtanleitung für den</w:t>
      </w:r>
    </w:p>
    <w:p>
      <w:r>
        <w:t xml:space="preserve">menschlichen Körper. Schließlich begann er, über Internetforen Männer zum</w:t>
      </w:r>
    </w:p>
    <w:p>
      <w:r>
        <w:t xml:space="preserve">Schlachten und Verspeisen zu suchen. In seinem Haus in W. richtete</w:t>
      </w:r>
    </w:p>
    <w:p>
      <w:r>
        <w:t xml:space="preserve">der Angeklagte einen "Schlachtraum" ein. Nach mehreren nicht im Sinne des</w:t>
      </w:r>
    </w:p>
    <w:p>
      <w:r>
        <w:t xml:space="preserve">Angeklagten zielführenden Internetkontakten stieß er Anfang Februar 2001 im</w:t>
      </w:r>
    </w:p>
    <w:p>
      <w:r>
        <w:t xml:space="preserve">Internet auf das spätere Opfer B. . B. litt an einer</w:t>
      </w:r>
    </w:p>
    <w:p>
      <w:r>
        <w:t xml:space="preserve">progredienten Form des sexuellen Masochismus (DSM-IV: 302.83; ICD 10: F</w:t>
      </w:r>
    </w:p>
    <w:p>
      <w:r>
        <w:t xml:space="preserve">65.5). Er knüpfte die Vorstellung des höchsten Lustempfindens an eine Penis-</w:t>
      </w:r>
    </w:p>
    <w:p>
      <w:r>
        <w:t xml:space="preserve">amputation. Der dabei erwartete sexuelle Höhepunkt besetzte das Bewußtsein</w:t>
      </w:r>
    </w:p>
    <w:p>
      <w:r>
        <w:t xml:space="preserve">des B. dermaßen, daß danach für ihn nichts mehr eine Rolle spielen soll-</w:t>
      </w:r>
    </w:p>
    <w:p>
      <w:r>
        <w:t xml:space="preserve">te und sein Tod dem erwarteten "ultimativen Hochgefühl" folgen konnte. Die</w:t>
      </w:r>
    </w:p>
    <w:p>
      <w:r>
        <w:t xml:space="preserve">natürliche Einsichts- und Willensfähigkeit des B. war durch seine krank-</w:t>
      </w:r>
    </w:p>
    <w:p>
      <w:r>
        <w:t xml:space="preserve">hafte seelische Störung in Form des extremen sexuellen Masochismus derge-</w:t>
      </w:r>
    </w:p>
    <w:p>
      <w:r>
        <w:t xml:space="preserve">stalt eingeschränkt, daß er die Tragweite seines späteren Entschlusses, sich</w:t>
      </w:r>
    </w:p>
    <w:p>
      <w:r>
        <w:t xml:space="preserve">töten und schlachten zu lassen, nicht vollends rational überblickte.</w:t>
      </w:r>
    </w:p>
    <w:p>
      <w:r>
        <w:t xml:space="preserve">Zwischen dem Angeklagten und B. entwickelte sich ein reger</w:t>
      </w:r>
    </w:p>
    <w:p>
      <w:r>
        <w:t xml:space="preserve">E-Mail-Verkehr. Darin schilderte B. seine sexuelle Präferenz der Penis-</w:t>
      </w:r>
    </w:p>
    <w:p>
      <w:r>
        <w:t xml:space="preserve">amputation; der Angeklagte erläuterte seine Vorstellungen. Beide zeigten Be-</w:t>
      </w:r>
    </w:p>
    <w:p>
      <w:r>
        <w:t xml:space="preserve">reitschaft, auf die jeweiligen Interessen des anderen einzugehen. Dem Ange-</w:t>
      </w:r>
    </w:p>
    <w:p>
      <w:r>
        <w:t xml:space="preserve">klagten war es nach seinen Angaben wichtig, sich eine sympathische Person</w:t>
      </w:r>
    </w:p>
    <w:p>
      <w:r>
        <w:t xml:space="preserve">einzuverleiben und somit eine untrennbare Bindung herzustellen. Dies war für</w:t>
      </w:r>
    </w:p>
    <w:p>
      <w:r>
        <w:t xml:space="preserve">ihn ebenso eine Bedingung für das Schlachten und Einverleiben, wie der Um-</w:t>
      </w:r>
    </w:p>
    <w:p>
      <w:r>
        <w:t xml:space="preserve">stand, daß sich der zu Schlachtende freiwillig zur Verfügung stellte. Am 9. März</w:t>
      </w:r>
    </w:p>
    <w:p>
      <w:r>
        <w:t xml:space="preserve">2001 reiste B. mit dem Zug nach K. , wo ihn der Angeklagte abholte.</w:t>
      </w:r>
    </w:p>
    <w:p>
      <w:r>
        <w:t xml:space="preserve">Man kam überein, das Vorhaben bereits an diesem Tage durchzuführen. Als-</w:t>
      </w:r>
    </w:p>
    <w:p>
      <w:r>
        <w:t xml:space="preserve">bald nach dem Eintreffen im Haus des Angeklagten kam es im Schlachtraum zu</w:t>
      </w:r>
    </w:p>
    <w:p>
      <w:r>
        <w:t xml:space="preserve">sexuellen Handlungen. Der Angeklagte biß B. hierbei an verschiedenen</w:t>
      </w:r>
    </w:p>
    <w:p>
      <w:r>
        <w:t xml:space="preserve">Körperstellen, vor allem am Penis. Dabei ging er jedoch - da er selbst sein</w:t>
      </w:r>
    </w:p>
    <w:p>
      <w:r>
        <w:t xml:space="preserve">Lustempfinden nicht an diese Handlungen knüpfte - zögerlich und gehemmt</w:t>
      </w:r>
    </w:p>
    <w:p>
      <w:r>
        <w:t xml:space="preserve">vor. B. beschloß daraufhin, nach B. zurückzukehren, ohne sein Vor-</w:t>
      </w:r>
    </w:p>
    <w:p>
      <w:r>
        <w:t xml:space="preserve">haben ausgeführt zu haben. Nach einem Überredungsversuch, der vergeblich</w:t>
      </w:r>
    </w:p>
    <w:p>
      <w:r>
        <w:t xml:space="preserve">verlief, brachte der Angeklagte B. schließlich am Nachmittag des glei-</w:t>
      </w:r>
    </w:p>
    <w:p>
      <w:r>
        <w:t xml:space="preserve">chen Tages zum Bahnhof zurück. Dort besann sich B. aber doch eines</w:t>
      </w:r>
    </w:p>
    <w:p>
      <w:r>
        <w:t xml:space="preserve">anderen. Mit Hilfe des Angeklagten sollte die Abtrennung seines Penis wenigs-</w:t>
      </w:r>
    </w:p>
    <w:p>
      <w:r>
        <w:t xml:space="preserve">tens mit einem Messer realisiert werden. Beide kehrten zum Haus des Ange-</w:t>
      </w:r>
    </w:p>
    <w:p>
      <w:r>
        <w:t xml:space="preserve">klagten zurück und begaben sich in den Schlachtraum.</w:t>
      </w:r>
    </w:p>
    <w:p>
      <w:r>
        <w:t xml:space="preserve">Gegen 18.30 Uhr sagte B. dann dem Angeklagten, daß dieser ihm</w:t>
      </w:r>
    </w:p>
    <w:p>
      <w:r>
        <w:t xml:space="preserve">jetzt den Penis abschneiden möge, was beim zweiten Versuch auch gelang.</w:t>
      </w:r>
    </w:p>
    <w:p>
      <w:r>
        <w:t xml:space="preserve">Der Angeklagte verband die Wunde des B. , um zu verhindern, daß die-</w:t>
      </w:r>
    </w:p>
    <w:p>
      <w:r>
        <w:t xml:space="preserve">ser aufgrund des Blutverlustes sofort ohnmächtig würde. Das ultimative Hoch-</w:t>
      </w:r>
    </w:p>
    <w:p>
      <w:r>
        <w:t xml:space="preserve">gefühl, welches B. sich von der Penisamputation versprach, stellte sich</w:t>
      </w:r>
    </w:p>
    <w:p>
      <w:r>
        <w:t xml:space="preserve">allerdings nicht ein. Dennoch blieb B. bei seinem Entschluß, daß dies</w:t>
      </w:r>
    </w:p>
    <w:p>
      <w:r>
        <w:t xml:space="preserve">für ihn der finale Akt sein sollte und der Angeklagte ihn hernach spurlos besei-</w:t>
      </w:r>
    </w:p>
    <w:p>
      <w:r>
        <w:t xml:space="preserve">tigen könne. Er untersagte dem Angeklagten, einen Notarzt zu rufen. In den</w:t>
      </w:r>
    </w:p>
    <w:p>
      <w:r>
        <w:t xml:space="preserve">folgenden Stunden bereitete B. sich auf das Sterben vor. Er erklärte</w:t>
      </w:r>
    </w:p>
    <w:p>
      <w:r>
        <w:t xml:space="preserve">dem Angeklagten, daß er ihn Abstechen solle, sobald er bewußtlos geworden</w:t>
      </w:r>
    </w:p>
    <w:p>
      <w:r>
        <w:t xml:space="preserve">sei. Die irreversible Bewußtlosigkeit trat bei B. gegen 4.00 Uhr morgens</w:t>
      </w:r>
    </w:p>
    <w:p>
      <w:r>
        <w:t xml:space="preserve">ein. Der Angeklagte legte B. daraufhin auf die Schlachtbank und instal-</w:t>
      </w:r>
    </w:p>
    <w:p>
      <w:r>
        <w:t xml:space="preserve">lierte eine Videokamera so, daß sie das nun folgende Geschehen aufzeichnen</w:t>
      </w:r>
    </w:p>
    <w:p>
      <w:r>
        <w:t xml:space="preserve">konnte. Er hatte dabei vor, die Filmaufnahmen zu bearbeiten, (jedenfalls Teile</w:t>
      </w:r>
    </w:p>
    <w:p>
      <w:r>
        <w:t xml:space="preserve">daraus) an Kontaktpersonen im Internet zu versenden sowie gegebenenfalls</w:t>
      </w:r>
    </w:p>
    <w:p>
      <w:r>
        <w:t xml:space="preserve">weitere potentielle Schlachtopfer mit der Vorführung des Videos zu locken.</w:t>
      </w:r>
    </w:p>
    <w:p>
      <w:r>
        <w:t xml:space="preserve">B. lebte zu diesem Zeitpunkt noch. Der Angeklagte kommentierte dies mit</w:t>
      </w:r>
    </w:p>
    <w:p>
      <w:r>
        <w:t xml:space="preserve">den Worten: "Dein Puls rast". Nach mehrfachem Zögern setzte er dem Opfer</w:t>
      </w:r>
    </w:p>
    <w:p>
      <w:r>
        <w:t xml:space="preserve">zwei tödliche Halsstiche. Sexuell war er bei der Tötung nicht erregt. In der Fol-</w:t>
      </w:r>
    </w:p>
    <w:p>
      <w:r>
        <w:t xml:space="preserve">gezeit zerlegte der Angeklagte die Leiche des B. entsprechend der</w:t>
      </w:r>
    </w:p>
    <w:p>
      <w:r>
        <w:t xml:space="preserve">Schlachtanleitung aus dem Internet. Auch dies nahm er auf Video auf. Seine</w:t>
      </w:r>
    </w:p>
    <w:p>
      <w:r>
        <w:t xml:space="preserve">einzelnen Handlungen kommentierte er dabei immer wieder, z. T. mit abfälligen</w:t>
      </w:r>
    </w:p>
    <w:p>
      <w:r>
        <w:t xml:space="preserve">Bemerkungen über die Fleischkonsistenz.</w:t>
      </w:r>
    </w:p>
    <w:p>
      <w:r>
        <w:t xml:space="preserve">Am 12. März 2001 nahm der Angeklagte zum ersten Mal Fleisch vom</w:t>
      </w:r>
    </w:p>
    <w:p>
      <w:r>
        <w:t xml:space="preserve">Körper des B. in gebratener Form zu sich. Nach der Mahlzeit schaute er</w:t>
      </w:r>
    </w:p>
    <w:p>
      <w:r>
        <w:t xml:space="preserve">sich den von ihm aufgezeichneten Videofilm mindestens einmal an und ona-</w:t>
      </w:r>
    </w:p>
    <w:p>
      <w:r>
        <w:t xml:space="preserve">nierte dabei.</w:t>
      </w:r>
    </w:p>
    <w:p>
      <w:r>
        <w:t xml:space="preserve">Auch in der Folgezeit suchte der Angeklagte immer wieder - wenn auch</w:t>
      </w:r>
    </w:p>
    <w:p>
      <w:r>
        <w:t xml:space="preserve">vergeblich - weitere Opfer für ein Schlachten. Meist waren diese jedoch ledig-</w:t>
      </w:r>
    </w:p>
    <w:p>
      <w:r>
        <w:t xml:space="preserve">lich an einem Rollenspiel interessiert. Auch wenn sie sich bereits in seinem</w:t>
      </w:r>
    </w:p>
    <w:p>
      <w:r>
        <w:t xml:space="preserve">Schlachtraum befanden und zum Schlachten mit den Füßen nach oben aufge-</w:t>
      </w:r>
    </w:p>
    <w:p>
      <w:r>
        <w:t xml:space="preserve">hängt waren, ließ der Angeklagte sofort von weiterem Tun ab, wenn sie dies</w:t>
      </w:r>
    </w:p>
    <w:p>
      <w:r>
        <w:t xml:space="preserve">wünschten. Aus dem Video gewonnene Fotografien übersandte der Angeklagte</w:t>
      </w:r>
    </w:p>
    <w:p>
      <w:r>
        <w:t xml:space="preserve">zweifach an eine weitere Person per E-Mail.</w:t>
      </w:r>
    </w:p>
    <w:p>
      <w:r>
        <w:t xml:space="preserve">Bei dem Angeklagten liegt - und lag zum Tatzeitpunkt - eine schwere</w:t>
      </w:r>
    </w:p>
    <w:p>
      <w:r>
        <w:t xml:space="preserve">andere seelische Abartigkeit in Form einer Persönlichkeitsstörung mit schizoi-</w:t>
      </w:r>
    </w:p>
    <w:p>
      <w:r>
        <w:t xml:space="preserve">den Zügen vor, die verbunden ist mit einer sexuellen Einengung auf den Fe-</w:t>
      </w:r>
    </w:p>
    <w:p>
      <w:r>
        <w:t xml:space="preserve">tisch Männerfleisch. Der Angeklagte war jedoch zum Tatzeitpunkt weder in sei-</w:t>
      </w:r>
    </w:p>
    <w:p>
      <w:r>
        <w:t xml:space="preserve">ner Einsichtsfähigkeit noch in seiner Steuerungsfähigkeit erheblich beeinträch-</w:t>
      </w:r>
    </w:p>
    <w:p>
      <w:r>
        <w:t xml:space="preserve">tigt.</w:t>
      </w:r>
    </w:p>
    <w:p>
      <w:r>
        <w:t xml:space="preserve">2. Das Landgericht hat sowohl die Voraussetzungen für eine Tötung auf</w:t>
      </w:r>
    </w:p>
    <w:p>
      <w:r>
        <w:t xml:space="preserve">Verlangen (§ 216 StGB) als auch das Vorliegen von Mordmerkmalen, insbe-</w:t>
      </w:r>
    </w:p>
    <w:p>
      <w:r>
        <w:t xml:space="preserve">sondere der Mordmerkmale der "Mordlust", "zur Befriedigung des Geschlechts-</w:t>
      </w:r>
    </w:p>
    <w:p>
      <w:r>
        <w:t xml:space="preserve">triebes", "niedrige Beweggründe" und "zur Ermöglichung einer anderen Straf-</w:t>
      </w:r>
    </w:p>
    <w:p>
      <w:r>
        <w:t xml:space="preserve">tat" abgelehnt und den Angeklagten wegen Totschlags verurteilt. Die Voraus-</w:t>
      </w:r>
    </w:p>
    <w:p>
      <w:r>
        <w:t xml:space="preserve">setzungen der §§ 20, 21 StGB hat es verneint. Ebensowenig hat es einen min-</w:t>
      </w:r>
    </w:p>
    <w:p>
      <w:r>
        <w:t xml:space="preserve">der schweren Fall im Sinne des § 213 StGB angenommen.</w:t>
      </w:r>
    </w:p>
    <w:p>
      <w:r>
        <w:t xml:space="preserve">II.</w:t>
      </w:r>
    </w:p>
    <w:p>
      <w:r>
        <w:t xml:space="preserve">Die Revision der Staatsanwaltschaft führt schon mit der Sachrüge zur</w:t>
      </w:r>
    </w:p>
    <w:p>
      <w:r>
        <w:t xml:space="preserve">Aufhebung des Urteils, eines Eingehens auf die Verfahrensrügen bedarf es</w:t>
      </w:r>
    </w:p>
    <w:p>
      <w:r>
        <w:t xml:space="preserve">daher nicht.</w:t>
      </w:r>
    </w:p>
    <w:p>
      <w:r>
        <w:t xml:space="preserve">Die Verurteilung des Angeklagten (nur) wegen Totschlags begegnet</w:t>
      </w:r>
    </w:p>
    <w:p>
      <w:r>
        <w:t xml:space="preserve">durchgreifenden rechtlichen Bedenken.</w:t>
      </w:r>
    </w:p>
    <w:p>
      <w:r>
        <w:t xml:space="preserve">1. Die der Verneinung des Mordmerkmals "zur Befriedigung des Ge-</w:t>
      </w:r>
    </w:p>
    <w:p>
      <w:r>
        <w:t xml:space="preserve">schlechtstriebes" zugrunde liegende Beweiswürdigung hält rechtlicher Über-</w:t>
      </w:r>
    </w:p>
    <w:p>
      <w:r>
        <w:t xml:space="preserve">prüfung nicht stand. Hierauf beruht das Urteil, zumal Inhalt und Reichweite die-</w:t>
      </w:r>
    </w:p>
    <w:p>
      <w:r>
        <w:t xml:space="preserve">ses Mordmerkmals von der Strafkammer nicht zutreffend erfaßt worden sind.</w:t>
      </w:r>
    </w:p>
    <w:p>
      <w:r>
        <w:t xml:space="preserve">a) Die Beweiswürdigung hinsichtlich des von der Strafkammer festge-</w:t>
      </w:r>
    </w:p>
    <w:p>
      <w:r>
        <w:t xml:space="preserve">stellten Zweckes der Videoaufzeichnung ist rechtsfehlerhaft, da ein Verstoß</w:t>
      </w:r>
    </w:p>
    <w:p>
      <w:r>
        <w:t xml:space="preserve">gegen Denkgesetze vorliegt. Ein solcher ist u. a. dann gegeben, wenn etwas</w:t>
      </w:r>
    </w:p>
    <w:p>
      <w:r>
        <w:t xml:space="preserve">vorausgesetzt wird, was es erst zu beweisen gilt (BGH, Beschl. vom 3. Sep-</w:t>
      </w:r>
    </w:p>
    <w:p>
      <w:r>
        <w:t xml:space="preserve">tember 1992 - 1 StR 559/92; BGH, Urt. vom 29. Juli 1998 - 1 StR 152/98, inso-</w:t>
      </w:r>
    </w:p>
    <w:p>
      <w:r>
        <w:t xml:space="preserve">weit nicht abgedruckt in NStZ 1999, 42; BGH, Beschl. vom 23. Oktober 2001 -</w:t>
      </w:r>
    </w:p>
    <w:p>
      <w:r>
        <w:t xml:space="preserve">1 StR 415/01, insoweit nicht abgedruckt in NStZ 2002, 161). Die Kammer führt</w:t>
      </w:r>
    </w:p>
    <w:p>
      <w:r>
        <w:t xml:space="preserve">zwar aus, der Angeklagte habe selbst eingeräumt, sich das Video am 12. März</w:t>
      </w:r>
    </w:p>
    <w:p>
      <w:r>
        <w:t xml:space="preserve">2001 angeschaut und hierbei onaniert zu haben (UA S. 164). Sie meint jedoch,</w:t>
      </w:r>
    </w:p>
    <w:p>
      <w:r>
        <w:t xml:space="preserve">nicht die Überzeugung gewinnen zu können, daß der Angeklagte öfter als das</w:t>
      </w:r>
    </w:p>
    <w:p>
      <w:r>
        <w:t xml:space="preserve">eingestandene eine Mal das Video zum Zweck der sexuellen Befriedigung be-</w:t>
      </w:r>
    </w:p>
    <w:p>
      <w:r>
        <w:t xml:space="preserve">trachtet habe, obwohl der Angeklagte um die mit den Schlachtphantasien ver-</w:t>
      </w:r>
    </w:p>
    <w:p>
      <w:r>
        <w:t xml:space="preserve">bundene sexuelle Erregung wußte. Zur Begründung führt die Kammer sodann</w:t>
      </w:r>
    </w:p>
    <w:p>
      <w:r>
        <w:t xml:space="preserve">aus, gegen eine Zweckbestimmung der Videoaufzeichnung zur Selbstbefriedi-</w:t>
      </w:r>
    </w:p>
    <w:p>
      <w:r>
        <w:t xml:space="preserve">gung spreche, daß diese mit großem Aufwand gefertigte Aufzeichnung "nur zur</w:t>
      </w:r>
    </w:p>
    <w:p>
      <w:r>
        <w:t xml:space="preserve">einmaligen Onanie gedient hätte, was nicht lebensnah nachvollziehbar er-</w:t>
      </w:r>
    </w:p>
    <w:p>
      <w:r>
        <w:t xml:space="preserve">scheint, wenn der vorrangige Zweck der Videoaufzeichnung die Selbstbefriedi-</w:t>
      </w:r>
    </w:p>
    <w:p>
      <w:r>
        <w:t xml:space="preserve">gung gewesen sein sollte" (UA S. 165). Damit setzt das Landgericht aber etwas</w:t>
      </w:r>
    </w:p>
    <w:p>
      <w:r>
        <w:t xml:space="preserve">als bewiesen voraus (nämlich einen einmaligen, gleichsam zufälligen und nicht</w:t>
      </w:r>
    </w:p>
    <w:p>
      <w:r>
        <w:t xml:space="preserve">von Anfang an beabsichtigten Einsatz des Videos zu Zwecken der Selbstbe-</w:t>
      </w:r>
    </w:p>
    <w:p>
      <w:r>
        <w:t xml:space="preserve">friedigung), was erst noch Gegenstand der Beweiswürdigung sein soll.</w:t>
      </w:r>
    </w:p>
    <w:p>
      <w:r>
        <w:t xml:space="preserve">Rechtsfehlerhaft, insbesondere lückenhaft, ist in diesem Zusammenhang</w:t>
      </w:r>
    </w:p>
    <w:p>
      <w:r>
        <w:t xml:space="preserve">auch, daß die Kammer die entsprechende Einlassung des Angeklagten als</w:t>
      </w:r>
    </w:p>
    <w:p>
      <w:r>
        <w:t xml:space="preserve">nicht zu widerlegen zugrunde gelegt hat (UA S. 165), obwohl die als Zeugen</w:t>
      </w:r>
    </w:p>
    <w:p>
      <w:r>
        <w:t xml:space="preserve">vernommenen Vernehmungsbeamten ausgesagt haben, daß sich der Ange-</w:t>
      </w:r>
    </w:p>
    <w:p>
      <w:r>
        <w:t xml:space="preserve">klagte die Videoaufzeichnung nach ihrem Eindruck aus der Beschuldigtenver-</w:t>
      </w:r>
    </w:p>
    <w:p>
      <w:r>
        <w:t xml:space="preserve">nehmung öfter angesehen habe und die Kammer dies sogar für "naheliegend"</w:t>
      </w:r>
    </w:p>
    <w:p>
      <w:r>
        <w:t xml:space="preserve">hält. Entlastende Angaben eines Angeklagten, für deren Richtigkeit oder Un-</w:t>
      </w:r>
    </w:p>
    <w:p>
      <w:r>
        <w:t xml:space="preserve">richtigkeit es keine (ausreichenden) Beweise gibt, darf der Richter nicht ohne</w:t>
      </w:r>
    </w:p>
    <w:p>
      <w:r>
        <w:t xml:space="preserve">weiteres als unwiderlegt seinem Urteil zugrunde legen. Er muß sich vielmehr</w:t>
      </w:r>
    </w:p>
    <w:p>
      <w:r>
        <w:t xml:space="preserve">aufgrund einer Gesamtwürdigung des Ergebnisses der Beweisaufnahme seine</w:t>
      </w:r>
    </w:p>
    <w:p>
      <w:r>
        <w:t xml:space="preserve">Überzeugung von der Richtigkeit oder Unrichtigkeit der Einlassung bilden</w:t>
      </w:r>
    </w:p>
    <w:p>
      <w:r>
        <w:t xml:space="preserve">(BGH NStZ 2000, 86; Schoreit in KK 5. Aufl. § 261 Rdn. 28). Eine solche Ge-</w:t>
      </w:r>
    </w:p>
    <w:p>
      <w:r>
        <w:t xml:space="preserve">samtwürdigung hat die Kammer nur lückenhaft vorgenommen. Die im Urteil</w:t>
      </w:r>
    </w:p>
    <w:p>
      <w:r>
        <w:t xml:space="preserve">wiedergegebene Passage der Beschuldigtenvernehmung, wonach der Ange-</w:t>
      </w:r>
    </w:p>
    <w:p>
      <w:r>
        <w:t xml:space="preserve">klagte "die eigentliche Tötung" sich "höchstens zweimal" angesehen haben will</w:t>
      </w:r>
    </w:p>
    <w:p>
      <w:r>
        <w:t xml:space="preserve">(UA S. 166), spricht eher dafür, daß der Angeklagte sich die übrigen Abschnitte</w:t>
      </w:r>
    </w:p>
    <w:p>
      <w:r>
        <w:t xml:space="preserve">des Videos, namentlich das Öffnen des Bauchraums und den Zerlegungsvor-</w:t>
      </w:r>
    </w:p>
    <w:p>
      <w:r>
        <w:t xml:space="preserve">gang, öfter angeschaut hat.</w:t>
      </w:r>
    </w:p>
    <w:p>
      <w:r>
        <w:t xml:space="preserve">In diesem Zusammenhang läßt das Urteil eine Auseinandersetzung mit</w:t>
      </w:r>
    </w:p>
    <w:p>
      <w:r>
        <w:t xml:space="preserve">der Tatsache vermissen, daß der Angeklagte seit seiner Jugend auf kanniba-</w:t>
      </w:r>
    </w:p>
    <w:p>
      <w:r>
        <w:t xml:space="preserve">listisch/fetischistisch ausgerichtete Phantasien zur Stimulierung und Befriedi-</w:t>
      </w:r>
    </w:p>
    <w:p>
      <w:r>
        <w:t xml:space="preserve">gung seines Geschlechtstriebes fixiert war. Ebenso wenig findet der Umstand,</w:t>
      </w:r>
    </w:p>
    <w:p>
      <w:r>
        <w:t xml:space="preserve">daß die filmische Dokumentation der Tötung und Zerlegung des Tatopfers den</w:t>
      </w:r>
    </w:p>
    <w:p>
      <w:r>
        <w:t xml:space="preserve">Angeklagten nahezu unbegrenzt in die Lage versetzte, das reale Erleben bei</w:t>
      </w:r>
    </w:p>
    <w:p>
      <w:r>
        <w:t xml:space="preserve">Bedarf zu reproduzieren, erkennbar Berücksichtigung bei der Würdigung der</w:t>
      </w:r>
    </w:p>
    <w:p>
      <w:r>
        <w:t xml:space="preserve">Indizien.</w:t>
      </w:r>
    </w:p>
    <w:p>
      <w:r>
        <w:t xml:space="preserve">b) Der Senat kann nicht ausschließen, daß die Kammer bei rechtsfehler-</w:t>
      </w:r>
    </w:p>
    <w:p>
      <w:r>
        <w:t xml:space="preserve">freier Würdigung der Beweise zu dem Ergebnis gekommen wäre, daß der An-</w:t>
      </w:r>
    </w:p>
    <w:p>
      <w:r>
        <w:t xml:space="preserve">geklagte tötete, um sich später bei der Betrachtung des Videos sexuell zu be-</w:t>
      </w:r>
    </w:p>
    <w:p>
      <w:r>
        <w:t xml:space="preserve">friedigen. Dies würde aber zur Annahme des Mordmerkmals "zur Befriedigung</w:t>
      </w:r>
    </w:p>
    <w:p>
      <w:r>
        <w:t xml:space="preserve">des Geschlechtstriebes" führen.</w:t>
      </w:r>
    </w:p>
    <w:p>
      <w:r>
        <w:t xml:space="preserve">Dieses Mordmerkmal liegt vor, wenn der Täter das Töten als Mittel zur</w:t>
      </w:r>
    </w:p>
    <w:p>
      <w:r>
        <w:t xml:space="preserve">Befriedigung des Geschlechtstriebes benutzen will. Ob die erstrebte sexuelle</w:t>
      </w:r>
    </w:p>
    <w:p>
      <w:r>
        <w:t xml:space="preserve">Befriedigung erreicht wird, ist ohne Belang (BGH NStZ 1982, 464; vgl. auch:</w:t>
      </w:r>
    </w:p>
    <w:p>
      <w:r>
        <w:t xml:space="preserve">BGH NStZ 2001, 598, 599; OGHSt 2, 337, 339). Eine Tötung mit dieser Ziel-</w:t>
      </w:r>
    </w:p>
    <w:p>
      <w:r>
        <w:t xml:space="preserve">richtung reicht zur Erfüllung des Mordmerkmals aus. Nach den bisher von der</w:t>
      </w:r>
    </w:p>
    <w:p>
      <w:r>
        <w:t xml:space="preserve">Rechtsprechung entschiedenen Fallgestaltungen tötet zur Befriedigung des</w:t>
      </w:r>
    </w:p>
    <w:p>
      <w:r>
        <w:t xml:space="preserve">Geschlechtstriebes, wer sich durch den Tötungsakt selbst sexuelle Befriedi-</w:t>
      </w:r>
    </w:p>
    <w:p>
      <w:r>
        <w:t xml:space="preserve">gung verschaffen oder sich nach der Tötung in nekrophiler Weise an der Lei-</w:t>
      </w:r>
    </w:p>
    <w:p>
      <w:r>
        <w:t xml:space="preserve">che vergehen will (BGHSt 7, 353, 354; BGH Urt. vom 7. Oktober 1981 - 2 StR</w:t>
      </w:r>
    </w:p>
    <w:p>
      <w:r>
        <w:t xml:space="preserve">356/81; OGHSt 2, 337, 339). Ebenso ist dieses Mordmerkmal bejaht worden,</w:t>
      </w:r>
    </w:p>
    <w:p>
      <w:r>
        <w:t xml:space="preserve">wenn der Tod des Opfers als Folge einer Vergewaltigung zumindest billigend</w:t>
      </w:r>
    </w:p>
    <w:p>
      <w:r>
        <w:t xml:space="preserve">in Kauf genommen wird (BGHSt 19, 101, 105; BGH NStZ-RR 2004, 8; BGH</w:t>
      </w:r>
    </w:p>
    <w:p>
      <w:r>
        <w:t xml:space="preserve">NStZ 1982, 464).</w:t>
      </w:r>
    </w:p>
    <w:p>
      <w:r>
        <w:t xml:space="preserve">Will der Täter die Befriedigung des Geschlechtstriebes erst bei der spä-</w:t>
      </w:r>
    </w:p>
    <w:p>
      <w:r>
        <w:t xml:space="preserve">teren Betrachtung des Videos vom Tötungsakt und dem Umgang mit der Lei-</w:t>
      </w:r>
    </w:p>
    <w:p>
      <w:r>
        <w:t xml:space="preserve">che finden, so erfüllt dieses Motiv das Mordmerkmal ebenfalls. Der Wortlaut</w:t>
      </w:r>
    </w:p>
    <w:p>
      <w:r>
        <w:t xml:space="preserve">des Gesetzes enthält keine Begrenzung auf die bisher entschiedenen Fall-</w:t>
      </w:r>
    </w:p>
    <w:p>
      <w:r>
        <w:t xml:space="preserve">gestaltungen. Das Gesetz sieht vielmehr die Tötung zur Befriedigung des Ge-</w:t>
      </w:r>
    </w:p>
    <w:p>
      <w:r>
        <w:t xml:space="preserve">schlechtstriebes als besonders verwerflich an, weil der Täter das Leben eines</w:t>
      </w:r>
    </w:p>
    <w:p>
      <w:r>
        <w:t xml:space="preserve">Menschen der Befriedigung seiner Geschlechtslust unterordnet (BGHSt 19,</w:t>
      </w:r>
    </w:p>
    <w:p>
      <w:r>
        <w:t xml:space="preserve">101, 105). Das hätte der Angeklagte - gesetzt den Fall es läßt sich feststellen,</w:t>
      </w:r>
    </w:p>
    <w:p>
      <w:r>
        <w:t xml:space="preserve">daß die Videoaufzeichnung als Stimulans zur Vornahme späterer sexueller</w:t>
      </w:r>
    </w:p>
    <w:p>
      <w:r>
        <w:t xml:space="preserve">Handlungen dienen sollte - getan, weil die Tötung seines Opfers notwendig war</w:t>
      </w:r>
    </w:p>
    <w:p>
      <w:r>
        <w:t xml:space="preserve">für die Aufzeichnung und spätere Wiedergabe des Schlachtvorgangs.</w:t>
      </w:r>
    </w:p>
    <w:p>
      <w:r>
        <w:t xml:space="preserve">Unerheblich ist, daß die sexuelle Befriedigung vermittelt durch die Be-</w:t>
      </w:r>
    </w:p>
    <w:p>
      <w:r>
        <w:t xml:space="preserve">trachtung des Videos, womöglich erst erhebliche Zeit nach der Tat, erreicht</w:t>
      </w:r>
    </w:p>
    <w:p>
      <w:r>
        <w:t xml:space="preserve">wird. Das Mordmerkmal ist erfüllt, wenn die im Gesetz enthaltene Zweck-Mittel-</w:t>
      </w:r>
    </w:p>
    <w:p>
      <w:r>
        <w:t xml:space="preserve">Relation vorliegt. Es reicht aus, wenn der Täter die Tötung als Mittel zur Erlan-</w:t>
      </w:r>
    </w:p>
    <w:p>
      <w:r>
        <w:t xml:space="preserve">gung seiner sexuellen Befriedigung ansieht. Ein darüber hinausgehender un-</w:t>
      </w:r>
    </w:p>
    <w:p>
      <w:r>
        <w:t xml:space="preserve">mittelbarer zeitlich-räumlicher Zusammenhang zwischen der Tötung eines</w:t>
      </w:r>
    </w:p>
    <w:p>
      <w:r>
        <w:t xml:space="preserve">Menschen und dem Zweck der Triebbefriedigung, wie er in der Literatur teil-</w:t>
      </w:r>
    </w:p>
    <w:p>
      <w:r>
        <w:t xml:space="preserve">weise gefordert wird (vgl. Jähnke in LK 11. Aufl. § 211 Rdn. 7; Mau-</w:t>
      </w:r>
    </w:p>
    <w:p>
      <w:r>
        <w:t xml:space="preserve">rach/Schroeder/Maiwald Strafrecht BT 1. Teilband 9. Aufl. S. 42), läßt sich aus</w:t>
      </w:r>
    </w:p>
    <w:p>
      <w:r>
        <w:t xml:space="preserve">dem Gesetz nicht als Voraussetzung herleiten. Den von der Rechtsprechung</w:t>
      </w:r>
    </w:p>
    <w:p>
      <w:r>
        <w:t xml:space="preserve">bisher entschiedenen Fallgestaltungen ist gemeinsam, daß der Getötete selbst</w:t>
      </w:r>
    </w:p>
    <w:p>
      <w:r>
        <w:t xml:space="preserve">Bezugsobjekt der Sinneslust des Täters ist (Horn in SK-StGB [April 2000] § 211</w:t>
      </w:r>
    </w:p>
    <w:p>
      <w:r>
        <w:t xml:space="preserve">Rdn. 11; Jähnke in LK 11. Aufl. § 211 Rdn. 7; Mitsch JuS 1996, 121, 123; Otto</w:t>
      </w:r>
    </w:p>
    <w:p>
      <w:r>
        <w:t xml:space="preserve">Jura 1994, 141, 144) und daß seine Tötung zur Erreichung der sexuellen Be-</w:t>
      </w:r>
    </w:p>
    <w:p>
      <w:r>
        <w:t xml:space="preserve">friedigung notwendig ist. Solches trifft aber auch auf das dem Angeklagten an-</w:t>
      </w:r>
    </w:p>
    <w:p>
      <w:r>
        <w:t xml:space="preserve">gelastete Tatgeschehen zu. Durch diese Definition ist dem verfassungsrechtli-</w:t>
      </w:r>
    </w:p>
    <w:p>
      <w:r>
        <w:t xml:space="preserve">chen Bestimmtheitsgebot (Art. 103 Abs. 2 GG) hinreichend Rechnung getra-</w:t>
      </w:r>
    </w:p>
    <w:p>
      <w:r>
        <w:t xml:space="preserve">gen.</w:t>
      </w:r>
    </w:p>
    <w:p>
      <w:r>
        <w:t xml:space="preserve">c) In diesem Zusammenhang ist darauf hinzuweisen, daß der neue Tat-</w:t>
      </w:r>
    </w:p>
    <w:p>
      <w:r>
        <w:t xml:space="preserve">richter zu prüfen haben wird, ob der Angeklagte seine sexuelle Befriedigung</w:t>
      </w:r>
    </w:p>
    <w:p>
      <w:r>
        <w:t xml:space="preserve">nicht bereits bei dem Schlachtvorgang selbst erlangen wollte. Die seit seiner</w:t>
      </w:r>
    </w:p>
    <w:p>
      <w:r>
        <w:t xml:space="preserve">Pubertät bestehenden sexuellen Phantasien des Angeklagten und seine feti-</w:t>
      </w:r>
    </w:p>
    <w:p>
      <w:r>
        <w:t xml:space="preserve">schistische Fixierung auf das Fleisch junger Männer legen dies nahe. Daß der</w:t>
      </w:r>
    </w:p>
    <w:p>
      <w:r>
        <w:t xml:space="preserve">Angeklagte beim Tötungsakt oder dem nachfolgenden Schlachten womöglich</w:t>
      </w:r>
    </w:p>
    <w:p>
      <w:r>
        <w:t xml:space="preserve">tatsächlich nicht sexuell erregt war (ihm dieser selbst sogar zuwider war), steht</w:t>
      </w:r>
    </w:p>
    <w:p>
      <w:r>
        <w:t xml:space="preserve">dem nicht entgegen; denn das Mordmerkmal setzt ein Erreichen des Ziels der</w:t>
      </w:r>
    </w:p>
    <w:p>
      <w:r>
        <w:t xml:space="preserve">geschlechtlichen Befriedigung nicht voraus. Eine Absicht zur Befriedigung des</w:t>
      </w:r>
    </w:p>
    <w:p>
      <w:r>
        <w:t xml:space="preserve">Geschlechtstriebes ist ebenfalls nicht erforderlich, sondern es reicht, wenn der</w:t>
      </w:r>
    </w:p>
    <w:p>
      <w:r>
        <w:t xml:space="preserve">Täter dies „gegebenenfalls“ will (BGHSt 19, 101, 105).</w:t>
      </w:r>
    </w:p>
    <w:p>
      <w:r>
        <w:t xml:space="preserve">Angesichts der vom Angeklagten eingestandenen Phantasien bei der</w:t>
      </w:r>
    </w:p>
    <w:p>
      <w:r>
        <w:t xml:space="preserve">Selbstbefriedigung sowie auch im Hinblick auf Äußerungen des Angeklagten im</w:t>
      </w:r>
    </w:p>
    <w:p>
      <w:r>
        <w:t xml:space="preserve">Internet-Chat drängt sich zudem die Prüfung auf, ob der Angeklagte die durch</w:t>
      </w:r>
    </w:p>
    <w:p>
      <w:r>
        <w:t xml:space="preserve">die Schlachtung gewonnenen Eindrücke (unabhängig von einer Videoauf-</w:t>
      </w:r>
    </w:p>
    <w:p>
      <w:r>
        <w:t xml:space="preserve">zeichnung)</w:t>
      </w:r>
    </w:p>
    <w:p>
      <w:r>
        <w:t xml:space="preserve">zur</w:t>
      </w:r>
    </w:p>
    <w:p>
      <w:r>
        <w:t xml:space="preserve">Erzeugung</w:t>
      </w:r>
    </w:p>
    <w:p>
      <w:r>
        <w:t xml:space="preserve">stimulierender</w:t>
      </w:r>
    </w:p>
    <w:p>
      <w:r>
        <w:t xml:space="preserve">Phantasien</w:t>
      </w:r>
    </w:p>
    <w:p>
      <w:r>
        <w:t xml:space="preserve">bei</w:t>
      </w:r>
    </w:p>
    <w:p>
      <w:r>
        <w:t xml:space="preserve">der</w:t>
      </w:r>
    </w:p>
    <w:p>
      <w:r>
        <w:t xml:space="preserve">Selbstbefriedigung einsetzen wollte. Im Internet-Chat hatte der Angeklagte u.</w:t>
      </w:r>
    </w:p>
    <w:p>
      <w:r>
        <w:t xml:space="preserve">a. geäußert, daß er zwar beim Schlachten selbst keine sexuellen</w:t>
      </w:r>
    </w:p>
    <w:p>
      <w:r>
        <w:t xml:space="preserve">Manipulationen an sich vornehmen wolle, wohl aber bei dem Gedanken daran,</w:t>
      </w:r>
    </w:p>
    <w:p>
      <w:r>
        <w:t xml:space="preserve">der ihn "aufgeile" und "stimuliere" (UA S. 84). Auch die festgestellte</w:t>
      </w:r>
    </w:p>
    <w:p>
      <w:r>
        <w:t xml:space="preserve">liere" (UA S. 84). Auch die festgestellte Persönlichkeitsstruktur mit schizoiden</w:t>
      </w:r>
    </w:p>
    <w:p>
      <w:r>
        <w:t xml:space="preserve">Zügen, die sich unter anderem in einer übermäßigen Vorliebe für Phantasie</w:t>
      </w:r>
    </w:p>
    <w:p>
      <w:r>
        <w:t xml:space="preserve">ausdrückt, deutet darauf hin.</w:t>
      </w:r>
    </w:p>
    <w:p>
      <w:r>
        <w:t xml:space="preserve">2. Gegebenenfalls wird der neue Tatrichter auch das Mordmerkmal der</w:t>
      </w:r>
    </w:p>
    <w:p>
      <w:r>
        <w:t xml:space="preserve">niedrigen Beweggründe zu prüfen haben.</w:t>
      </w:r>
    </w:p>
    <w:p>
      <w:r>
        <w:t xml:space="preserve">3. Das Landgericht hat auch das Mordmerkmal "zur Ermöglichung einer</w:t>
      </w:r>
    </w:p>
    <w:p>
      <w:r>
        <w:t xml:space="preserve">anderen Straftat" nur unzureichend geprüft. Zum einen begegnet bereits die</w:t>
      </w:r>
    </w:p>
    <w:p>
      <w:r>
        <w:t xml:space="preserve">Ablehnung dieses Mordmerkmals unter dem Gesichtspunkt der Ermöglichung</w:t>
      </w:r>
    </w:p>
    <w:p>
      <w:r>
        <w:t xml:space="preserve">einer Störung der Totenruhe (§ 168 StGB) durchgreifenden rechtlichen Beden-</w:t>
      </w:r>
    </w:p>
    <w:p>
      <w:r>
        <w:t xml:space="preserve">ken. Zum anderen hat es das Landgericht versäumt, weitere Straftatbestände</w:t>
      </w:r>
    </w:p>
    <w:p>
      <w:r>
        <w:t xml:space="preserve">als "andere Straftat" im Sinne des § 211 Abs. 2 StGB in Betracht zu ziehen.</w:t>
      </w:r>
    </w:p>
    <w:p>
      <w:r>
        <w:t xml:space="preserve">a) Nach § 168 StGB wird u. a. derjenige bestraft, der an dem Körper</w:t>
      </w:r>
    </w:p>
    <w:p>
      <w:r>
        <w:t xml:space="preserve">oder an Teilen des Körpers eines verstorbenen Menschen "beschimpfenden</w:t>
      </w:r>
    </w:p>
    <w:p>
      <w:r>
        <w:t xml:space="preserve">Unfug" verübt. Der Angeklagte hat sein Opfer getötet, um es nach dem Todes-</w:t>
      </w:r>
    </w:p>
    <w:p>
      <w:r>
        <w:t xml:space="preserve">eintritt zu schlachten. Das Schlachten stellt eine andere Straftat, nämlich eine</w:t>
      </w:r>
    </w:p>
    <w:p>
      <w:r>
        <w:t xml:space="preserve">Störung der Totenruhe (§ 168 Abs. 1 2. Alt. StGB), dar. Der Angeklagte wollte</w:t>
      </w:r>
    </w:p>
    <w:p>
      <w:r>
        <w:t xml:space="preserve">an dem Körper eines verstorbenen Menschen beschimpfenden Unfug verüben</w:t>
      </w:r>
    </w:p>
    <w:p>
      <w:r>
        <w:t xml:space="preserve">und hat B. zu diesem Zwecke getötet.</w:t>
      </w:r>
    </w:p>
    <w:p>
      <w:r>
        <w:t xml:space="preserve">In der Rechtsprechung und in der Literatur wird "Unfug" als "grobe Un-</w:t>
      </w:r>
    </w:p>
    <w:p>
      <w:r>
        <w:t xml:space="preserve">gebühr" (Rechtsprechung des Reichsgerichts in Strafsachen Bd. 9 S. 399) oder</w:t>
      </w:r>
    </w:p>
    <w:p>
      <w:r>
        <w:t xml:space="preserve">als eine rohe Gesinnung zeigende, grob ungehörige Handlung definiert (RGSt</w:t>
      </w:r>
    </w:p>
    <w:p>
      <w:r>
        <w:t xml:space="preserve">39, 155, 157; RGSt 42 145, 146; Hörnle in MünchKomm § 168 Rdn. 20). Daß</w:t>
      </w:r>
    </w:p>
    <w:p>
      <w:r>
        <w:t xml:space="preserve">das Schlachten, d. h. Ausweiden und Zerlegen, eines getöteten Menschen vor</w:t>
      </w:r>
    </w:p>
    <w:p>
      <w:r>
        <w:t xml:space="preserve">laufender Kamera, dessen körperliche Beschaffenheit dabei auch noch zumin-</w:t>
      </w:r>
    </w:p>
    <w:p>
      <w:r>
        <w:t xml:space="preserve">dest zum Teil herabsetzend kommentiert wird, eine grob ungehörige, eine rohe</w:t>
      </w:r>
    </w:p>
    <w:p>
      <w:r>
        <w:t xml:space="preserve">Gesinnung zeigende bzw. eine grob ungebührliche Handlung darstellt, bedarf</w:t>
      </w:r>
    </w:p>
    <w:p>
      <w:r>
        <w:t xml:space="preserve">keiner näheren Erläuterung.</w:t>
      </w:r>
    </w:p>
    <w:p>
      <w:r>
        <w:t xml:space="preserve">Nach dem Wortlaut des Gesetzes muß hinzukommen, daß die geschil-</w:t>
      </w:r>
    </w:p>
    <w:p>
      <w:r>
        <w:t xml:space="preserve">derte Behandlung "beschimpfend", also höhnend oder herabsetzend ist. Wann</w:t>
      </w:r>
    </w:p>
    <w:p>
      <w:r>
        <w:t xml:space="preserve">dies der Fall ist, richtet sich danach, welches Rechtsgut durch die Vorschrift</w:t>
      </w:r>
    </w:p>
    <w:p>
      <w:r>
        <w:t xml:space="preserve">geschützt wird. Zutreffend werden vornehmlich zwei Rechtsgüter als von § 168</w:t>
      </w:r>
    </w:p>
    <w:p>
      <w:r>
        <w:t xml:space="preserve">Abs. 1 2. Alt. StGB geschützt angesehen: das Pietätsgefühl der Allgemeinheit</w:t>
      </w:r>
    </w:p>
    <w:p>
      <w:r>
        <w:t xml:space="preserve">und der postmortale Persönlichkeitsschutz des Toten (KG Berlin NJW 1990,</w:t>
      </w:r>
    </w:p>
    <w:p>
      <w:r>
        <w:t xml:space="preserve">782, 783; Czerner ZStW 115 [2003], 91, 97; Dippel in LK 11. Aufl. § 168</w:t>
      </w:r>
    </w:p>
    <w:p>
      <w:r>
        <w:t xml:space="preserve">Rdn. 2; vgl. auch BGH NStZ 1981, 300). Daß die Vorschrift jedenfalls auch ein</w:t>
      </w:r>
    </w:p>
    <w:p>
      <w:r>
        <w:t xml:space="preserve">Rechtsgut der Allgemeinheit schützt und nicht etwa nur ein Individualrechtsgut,</w:t>
      </w:r>
    </w:p>
    <w:p>
      <w:r>
        <w:t xml:space="preserve">zeigt sich bereits an ihrer systematischen Verankerung im Kontext der dem</w:t>
      </w:r>
    </w:p>
    <w:p>
      <w:r>
        <w:t xml:space="preserve">Schutz des öffentlichen Friedens dienenden Strafnormen. Anderenfalls wäre</w:t>
      </w:r>
    </w:p>
    <w:p>
      <w:r>
        <w:t xml:space="preserve">§ 168 Abs. 1 2. Alt. StGB eher als eine Art "tätliches" Verunglimpfen des An-</w:t>
      </w:r>
    </w:p>
    <w:p>
      <w:r>
        <w:t xml:space="preserve">denkens Verstorbener im Abschnitt über die Beleidigungsdelikte einzuordnen</w:t>
      </w:r>
    </w:p>
    <w:p>
      <w:r>
        <w:t xml:space="preserve">gewesen (vgl. Tröndle/Fischer StGB 52. Aufl. § 168 Rdn. 2). Dies war nicht</w:t>
      </w:r>
    </w:p>
    <w:p>
      <w:r>
        <w:t xml:space="preserve">gewollt, wie die Gesetzgebungsmaterialien, wonach das "religiöse Gefühl"</w:t>
      </w:r>
    </w:p>
    <w:p>
      <w:r>
        <w:t xml:space="preserve">(Drucksachen des Norddeutschen Reichstages, 1. Legislaturperiode, Nr. 5,</w:t>
      </w:r>
    </w:p>
    <w:p>
      <w:r>
        <w:t xml:space="preserve">S. 98), bzw. das Pietätsempfinden (E 1962, BT-Drucks. IV/650, Begr. zu § 191</w:t>
      </w:r>
    </w:p>
    <w:p>
      <w:r>
        <w:t xml:space="preserve">S. 346) geschützt sein sollte, belegen.</w:t>
      </w:r>
    </w:p>
    <w:p>
      <w:r>
        <w:t xml:space="preserve">Geht es um den postmortalen Achtungsanspruch, ist dementsprechend</w:t>
      </w:r>
    </w:p>
    <w:p>
      <w:r>
        <w:t xml:space="preserve">ein beschimpfender Charakter gegeben, wenn der Täter dem Toten seine Ver-</w:t>
      </w:r>
    </w:p>
    <w:p>
      <w:r>
        <w:t xml:space="preserve">achtung bezeigen will und sich des beschimpfenden Charakters seiner Hand-</w:t>
      </w:r>
    </w:p>
    <w:p>
      <w:r>
        <w:t xml:space="preserve">lung bewußt ist (BGH NStZ 1981, 300; RGSt 39, 155, 157; RGSt 42, 145, 146;</w:t>
      </w:r>
    </w:p>
    <w:p>
      <w:r>
        <w:t xml:space="preserve">Entscheidungen des Reichsgerichts in Strafsachen Bd. 9 S. 399, 400). Geht es</w:t>
      </w:r>
    </w:p>
    <w:p>
      <w:r>
        <w:t xml:space="preserve">hingegen um das Pietätsgefühl der Allgemeinheit, so kommt es darauf an, ob</w:t>
      </w:r>
    </w:p>
    <w:p>
      <w:r>
        <w:t xml:space="preserve">der Täter dem Menschsein seine Verachtung bezeigen bzw. die Menschen-</w:t>
      </w:r>
    </w:p>
    <w:p>
      <w:r>
        <w:t xml:space="preserve">würde als Rechtsgut an sich mißachten will. Denn die Vorstellungen der Allge-</w:t>
      </w:r>
    </w:p>
    <w:p>
      <w:r>
        <w:t xml:space="preserve">meinheit hinsichtlich des Umgangs mit Toten gründen letztlich in dem Bewußt-</w:t>
      </w:r>
    </w:p>
    <w:p>
      <w:r>
        <w:t xml:space="preserve">sein der jedem Menschen zukommenden und über den Tod hinauswirkenden</w:t>
      </w:r>
    </w:p>
    <w:p>
      <w:r>
        <w:t xml:space="preserve">Würde (BVerfG NJW 2001, 2957, 2959; BVerfGE 30, 173, 196; vgl. Trönd-</w:t>
      </w:r>
    </w:p>
    <w:p>
      <w:r>
        <w:t xml:space="preserve">le/Fischer StGB 52. Aufl. § 168 Rdn. 2; Hörnle in MünchKomm § 168 Rdn. 2).</w:t>
      </w:r>
    </w:p>
    <w:p>
      <w:r>
        <w:t xml:space="preserve">Die Würde des Menschen verbietet es, ihn einer Behandlung auszusetzen, die</w:t>
      </w:r>
    </w:p>
    <w:p>
      <w:r>
        <w:t xml:space="preserve">seine Subjektsqualität prinzipiell in Frage stellt. Menschenwürde in diesem Sin-</w:t>
      </w:r>
    </w:p>
    <w:p>
      <w:r>
        <w:t xml:space="preserve">ne ist nicht nur die individuelle Würde der jeweiligen Person, sondern die Wür-</w:t>
      </w:r>
    </w:p>
    <w:p>
      <w:r>
        <w:t xml:space="preserve">de des Menschen als Gattungswesen (BVerfGE 87, 209, 228). Im Bewußtsein</w:t>
      </w:r>
    </w:p>
    <w:p>
      <w:r>
        <w:t xml:space="preserve">der Allgemeinheit stellt aber das Schlachten eines Menschen vor laufender</w:t>
      </w:r>
    </w:p>
    <w:p>
      <w:r>
        <w:t xml:space="preserve">Kamera, womöglich gar, um Material für spätere sexuelle Handlungen zu ge-</w:t>
      </w:r>
    </w:p>
    <w:p>
      <w:r>
        <w:t xml:space="preserve">winnen, eine menschenunwürdige Behandlung dar, die die Würde des Men-</w:t>
      </w:r>
    </w:p>
    <w:p>
      <w:r>
        <w:t xml:space="preserve">schen als Gattungswesen mißachtet.</w:t>
      </w:r>
    </w:p>
    <w:p>
      <w:r>
        <w:t xml:space="preserve">Ob der Angeklagte hier gegenüber dem Opfer seine Verachtung bezei-</w:t>
      </w:r>
    </w:p>
    <w:p>
      <w:r>
        <w:t xml:space="preserve">gen wollte, oder ob - wie die Kammer meint - das Einverständnis des Tatopfers</w:t>
      </w:r>
    </w:p>
    <w:p>
      <w:r>
        <w:t xml:space="preserve">den beschimpfenden Charakter im Hinblick auf seinen postmortalen Achtungs-</w:t>
      </w:r>
    </w:p>
    <w:p>
      <w:r>
        <w:t xml:space="preserve">anspruch entfallen läßt, kann daher genauso dahinstehen, wie die Frage, ob</w:t>
      </w:r>
    </w:p>
    <w:p>
      <w:r>
        <w:t xml:space="preserve">das Einverständnis des Getöteten überhaupt wirksam war (vgl. dazu BGHSt</w:t>
      </w:r>
    </w:p>
    <w:p>
      <w:r>
        <w:t xml:space="preserve">49, 166 ff.) und ob der Angeklagte eine eventuelle Unwirksamkeit erkennen</w:t>
      </w:r>
    </w:p>
    <w:p>
      <w:r>
        <w:t xml:space="preserve">konnte. Jedenfalls war das Einverständnis des Opfers nicht geeignet, die Tat-</w:t>
      </w:r>
    </w:p>
    <w:p>
      <w:r>
        <w:t xml:space="preserve">bestandsmäßigkeit auch hinsichtlich des geschützten Rechtsguts der Allge-</w:t>
      </w:r>
    </w:p>
    <w:p>
      <w:r>
        <w:t xml:space="preserve">meinheit entfallen zu lassen, da das Opfer hierüber, was aber erforderlich ge-</w:t>
      </w:r>
    </w:p>
    <w:p>
      <w:r>
        <w:t xml:space="preserve">wesen wäre (vgl. BGHSt 5, 66, 68; BGH NJW 1992, 250), nicht verfügen konn-</w:t>
      </w:r>
    </w:p>
    <w:p>
      <w:r>
        <w:t xml:space="preserve">te.</w:t>
      </w:r>
    </w:p>
    <w:p>
      <w:r>
        <w:t xml:space="preserve">Sind mehrere Rechtsgüter, die einen einwilligungsfähig, die anderen</w:t>
      </w:r>
    </w:p>
    <w:p>
      <w:r>
        <w:t xml:space="preserve">nicht, durch eine Strafnorm geschützt, so könnte ein Einverständnis allenfalls</w:t>
      </w:r>
    </w:p>
    <w:p>
      <w:r>
        <w:t xml:space="preserve">dann die Tatbestandsmäßigkeit bzw. eine Einwilligung allenfalls dann die</w:t>
      </w:r>
    </w:p>
    <w:p>
      <w:r>
        <w:t xml:space="preserve">Rechtswidrigkeit entfallen lassen, wenn das nichteinwilligungsfähige Rechtsgut</w:t>
      </w:r>
    </w:p>
    <w:p>
      <w:r>
        <w:t xml:space="preserve">so unbedeutend erscheint, daß es außer Betracht bleiben dürfte (BGHSt 5, 66,</w:t>
      </w:r>
    </w:p>
    <w:p>
      <w:r>
        <w:t xml:space="preserve">68). Das ist hier aber hinsichtlich des Pietätsgefühls der Allgemeinheit, welches</w:t>
      </w:r>
    </w:p>
    <w:p>
      <w:r>
        <w:t xml:space="preserve">im Hinblick auf die systematische Einordnung der Norm sogar eher als vorran-</w:t>
      </w:r>
    </w:p>
    <w:p>
      <w:r>
        <w:t xml:space="preserve">gig angesehen werden kann, nicht der Fall.</w:t>
      </w:r>
    </w:p>
    <w:p>
      <w:r>
        <w:t xml:space="preserve">Die Strafkammer hat sich - auf der Grundlage ihrer unzutreffenden recht-</w:t>
      </w:r>
    </w:p>
    <w:p>
      <w:r>
        <w:t xml:space="preserve">lichen Bewertung, daß das Einverständnis des Tatopfers die Verletzung seines</w:t>
      </w:r>
    </w:p>
    <w:p>
      <w:r>
        <w:t xml:space="preserve">postmortalen Achtungsanspruchs hindere und damit dem Handeln des Ange-</w:t>
      </w:r>
    </w:p>
    <w:p>
      <w:r>
        <w:t xml:space="preserve">klagten insgesamt den beschimpfenden Charakter nehme - nicht damit aus-</w:t>
      </w:r>
    </w:p>
    <w:p>
      <w:r>
        <w:t xml:space="preserve">einandergesetzt, daß der beschimpfende Charakter seines Handelns jedenfalls</w:t>
      </w:r>
    </w:p>
    <w:p>
      <w:r>
        <w:t xml:space="preserve">gegenüber dem weiteren Rechtsgut der Allgemeinheit unberührt bleibt und</w:t>
      </w:r>
    </w:p>
    <w:p>
      <w:r>
        <w:t xml:space="preserve">sich der Angeklagte auch dessen bewußt war. Nach den Feststellungen sollten</w:t>
      </w:r>
    </w:p>
    <w:p>
      <w:r>
        <w:t xml:space="preserve">das Video bzw. dessen Derivate auch anderen Personen zugänglich gemacht</w:t>
      </w:r>
    </w:p>
    <w:p>
      <w:r>
        <w:t xml:space="preserve">werden (UA S. 167). Es liegt auch nahe, daß der Angeklagte bei der Tötung</w:t>
      </w:r>
    </w:p>
    <w:p>
      <w:r>
        <w:t xml:space="preserve">wußte, daß er durch sein nachfolgendes Handeln das Pietätsgefühl der Allge-</w:t>
      </w:r>
    </w:p>
    <w:p>
      <w:r>
        <w:t xml:space="preserve">meinheit verletzen würde. Er ging ausweislich der Urteilsgründe (UA S. 210)</w:t>
      </w:r>
    </w:p>
    <w:p>
      <w:r>
        <w:t xml:space="preserve">selbst davon aus, daß das Schlachten und Verzehren von Menschenfleisch</w:t>
      </w:r>
    </w:p>
    <w:p>
      <w:r>
        <w:t xml:space="preserve">gegen ein gesellschaftliches Tabu verstößt. Danach war er sich der für den</w:t>
      </w:r>
    </w:p>
    <w:p>
      <w:r>
        <w:t xml:space="preserve">Unrechtsvorwurf relevanten Umstände bewußt und hat sich über die von ihm</w:t>
      </w:r>
    </w:p>
    <w:p>
      <w:r>
        <w:t xml:space="preserve">erkannten Grenzen bewußt hinweggesetzt. Seine für sich selbst möglicherwei-</w:t>
      </w:r>
    </w:p>
    <w:p>
      <w:r>
        <w:t xml:space="preserve">se vorgenommene anderweitige Bewertung stellt demgegenüber nur einen un-</w:t>
      </w:r>
    </w:p>
    <w:p>
      <w:r>
        <w:t xml:space="preserve">beachtlichen Subsumtionsirrtum dar.</w:t>
      </w:r>
    </w:p>
    <w:p>
      <w:r>
        <w:t xml:space="preserve">Schon deshalb hat das Landgericht das Mordmerkmal der Tötung, um</w:t>
      </w:r>
    </w:p>
    <w:p>
      <w:r>
        <w:t xml:space="preserve">eine andere Straftat zu ermöglichen, rechtsfehlerhaft verneint.</w:t>
      </w:r>
    </w:p>
    <w:p>
      <w:r>
        <w:t xml:space="preserve">b) Das Landgericht hat weiter nicht geprüft, ob die Tötung des B.</w:t>
      </w:r>
    </w:p>
    <w:p>
      <w:r>
        <w:t xml:space="preserve">nicht auch zur Ermöglichung einer nach § 131 StGB (Verherrlichende oder ver-</w:t>
      </w:r>
    </w:p>
    <w:p>
      <w:r>
        <w:t xml:space="preserve">harmlosende Gewaltdarstellung) oder § 184 Abs. 3 StGB aF (§ 184 a StGB nF,</w:t>
      </w:r>
    </w:p>
    <w:p>
      <w:r>
        <w:t xml:space="preserve">Verbreitung gewaltpornographischer Schriften) strafbaren Handlung diente. Die</w:t>
      </w:r>
    </w:p>
    <w:p>
      <w:r>
        <w:t xml:space="preserve">in dem Handeln des Angeklagten zum Ausdruck gebrachte Mißachtung gegen-</w:t>
      </w:r>
    </w:p>
    <w:p>
      <w:r>
        <w:t xml:space="preserve">über der Würde des Menschen als solcher und die geplante Verwendung des</w:t>
      </w:r>
    </w:p>
    <w:p>
      <w:r>
        <w:t xml:space="preserve">Videos oder seiner Derivate zur Darbietung im Internet oder gegenüber ande-</w:t>
      </w:r>
    </w:p>
    <w:p>
      <w:r>
        <w:t xml:space="preserve">ren Schlachtwilligen legen dies bezüglich § 131 StGB nahe. Die Erörterung des</w:t>
      </w:r>
    </w:p>
    <w:p>
      <w:r>
        <w:t xml:space="preserve">Tatbestandes der Verbreitung gewaltpornographischer Schriften drängt sich im</w:t>
      </w:r>
    </w:p>
    <w:p>
      <w:r>
        <w:t xml:space="preserve">Hinblick auf den im Urteil durchgehend zum Ausdruck gebrachten sexuellen</w:t>
      </w:r>
    </w:p>
    <w:p>
      <w:r>
        <w:t xml:space="preserve">Bezug des Schlachtungsvorgangs auf.</w:t>
      </w:r>
    </w:p>
    <w:p>
      <w:r>
        <w:t xml:space="preserve">Diese Prüfung wird der neue Tatrichter vorzunehmen haben.</w:t>
      </w:r>
    </w:p>
    <w:p>
      <w:r>
        <w:t xml:space="preserve">III.</w:t>
      </w:r>
    </w:p>
    <w:p>
      <w:r>
        <w:t xml:space="preserve">Die Revision des Angeklagten ist unbegründet i. S. v. § 349 Abs. 2</w:t>
      </w:r>
    </w:p>
    <w:p>
      <w:r>
        <w:t xml:space="preserve">StPO. Einer Erörterung bedarf insoweit auf die Sachrüge hin allein der Tatbe-</w:t>
      </w:r>
    </w:p>
    <w:p>
      <w:r>
        <w:t xml:space="preserve">stand des § 216 Abs. 1 StGB.</w:t>
      </w:r>
    </w:p>
    <w:p>
      <w:r>
        <w:t xml:space="preserve">Die Kammer hat rechtsfehlerfrei die Voraussetzungen für eine Tötung</w:t>
      </w:r>
    </w:p>
    <w:p>
      <w:r>
        <w:t xml:space="preserve">auf Verlangen (§ 216 Abs. 1 StGB) verneint, weil das Verlangen des Opfers für</w:t>
      </w:r>
    </w:p>
    <w:p>
      <w:r>
        <w:t xml:space="preserve">den Angeklagten bereits nicht handlungsleitend war. Das wäre aber erforder-</w:t>
      </w:r>
    </w:p>
    <w:p>
      <w:r>
        <w:t xml:space="preserve">lich gewesen (Schneider in MünchKomm § 216 Rdn. 26; vgl. auch: Horn in SK</w:t>
      </w:r>
    </w:p>
    <w:p>
      <w:r>
        <w:t xml:space="preserve">6. Aufl. § 216 Rdn. 5; Jähnke in LK 11. Aufl. § 216 Rdn. 8; Neumann in NK</w:t>
      </w:r>
    </w:p>
    <w:p>
      <w:r>
        <w:t xml:space="preserve">[13. Lieferung] § 216 Rdn. 16; Maurach/Schroeder/Maiwald Strafrecht BT</w:t>
      </w:r>
    </w:p>
    <w:p>
      <w:r>
        <w:t xml:space="preserve">1. Teilband 9. Aufl. S. 57; a.A. Arzt/Weber Strafrecht BT [2000] S. 88). "Bestim-</w:t>
      </w:r>
    </w:p>
    <w:p>
      <w:r>
        <w:t xml:space="preserve">men" i. S. v. § 216 Abs. 1 StGB setzt mehr voraus, als die bloße Einwilligung</w:t>
      </w:r>
    </w:p>
    <w:p>
      <w:r>
        <w:t xml:space="preserve">des Opfers. Es muß dadurch im Täter der Entschluß zur Tat hervorgerufen</w:t>
      </w:r>
    </w:p>
    <w:p>
      <w:r>
        <w:t xml:space="preserve">werden. Die außerordentliche Strafmilderung des § 216 StGB ist nur dann zu</w:t>
      </w:r>
    </w:p>
    <w:p>
      <w:r>
        <w:t xml:space="preserve">rechtfertigen, wenn das "Bestimmen" auch tatsächlich handlungsleitend war</w:t>
      </w:r>
    </w:p>
    <w:p>
      <w:r>
        <w:t xml:space="preserve">(Jähnke in LK 11. Aufl. § 211 Rdn. 8), ebenso wie sich umgekehrt die Straf-</w:t>
      </w:r>
    </w:p>
    <w:p>
      <w:r>
        <w:t xml:space="preserve">schärfung etwa des Mordes aus Habgier gegenüber dem Totschlag nur recht-</w:t>
      </w:r>
    </w:p>
    <w:p>
      <w:r>
        <w:t xml:space="preserve">fertigen läßt, wenn das entsprechende, zum Mordmerkmal führende Motiv</w:t>
      </w:r>
    </w:p>
    <w:p>
      <w:r>
        <w:t xml:space="preserve">handlungsleitend war (vgl. BGH NJW 1981, 932, 933). Im vorliegenden Fall</w:t>
      </w:r>
    </w:p>
    <w:p>
      <w:r>
        <w:t xml:space="preserve">war es aber der Angeklagte, der aus eigenem Antrieb zur Tötung bereite Opfer</w:t>
      </w:r>
    </w:p>
    <w:p>
      <w:r>
        <w:t xml:space="preserve">gesucht hat und B. ist lediglich darauf eingegangen, um das von ihm er-</w:t>
      </w:r>
    </w:p>
    <w:p>
      <w:r>
        <w:t xml:space="preserve">strebte Ziel einer Penisamputation zu verwirklichen. Keineswegs ging es dem</w:t>
      </w:r>
    </w:p>
    <w:p>
      <w:r>
        <w:t xml:space="preserve">B. darum, selbst getötet zu werden. Ihm kam es nur auf die Penisampu-</w:t>
      </w:r>
    </w:p>
    <w:p>
      <w:r>
        <w:t xml:space="preserve">tation an. Aufgrund des hiervon erwarteten "ultimativen Hochgefühls" war für</w:t>
      </w:r>
    </w:p>
    <w:p>
      <w:r>
        <w:t xml:space="preserve">ihn das darauf folgende Geschehen "irrelevant" und der Tod "konnte" folgen</w:t>
      </w:r>
    </w:p>
    <w:p>
      <w:r>
        <w:t xml:space="preserve">(UA S. 22). Es war zudem der Angeklagte, der, als B. bereits wieder ab-</w:t>
      </w:r>
    </w:p>
    <w:p>
      <w:r>
        <w:t xml:space="preserve">reisen wollte, einen (zunächst) vergeblichen Überredungsversuch zum Wei-</w:t>
      </w:r>
    </w:p>
    <w:p>
      <w:r>
        <w:t xml:space="preserve">termachen unternahm. Schon danach ist nicht davon auszugehen, daß ein für</w:t>
      </w:r>
    </w:p>
    <w:p>
      <w:r>
        <w:t xml:space="preserve">den Angeklagten handlungsleitender Todeswunsch des B. vorlag. Es</w:t>
      </w:r>
    </w:p>
    <w:p>
      <w:r>
        <w:t xml:space="preserve">handelte sich insoweit lediglich um ein Zugeständnis des Opfers an den Ange-</w:t>
      </w:r>
    </w:p>
    <w:p>
      <w:r>
        <w:t xml:space="preserve">klagten, dem es im übrigen allein auf das formale Einverständnis des Opfers</w:t>
      </w:r>
    </w:p>
    <w:p>
      <w:r>
        <w:t xml:space="preserve">ankam (UA S. 25). Der Wunsch des B. nach Beginn des Tatgeschehens,</w:t>
      </w:r>
    </w:p>
    <w:p>
      <w:r>
        <w:t xml:space="preserve">daß kein Notarzt herbeigerufen werden und der Angeklagte ihn abstechen soll-</w:t>
      </w:r>
    </w:p>
    <w:p>
      <w:r>
        <w:t xml:space="preserve">te, sobald er das Bewußtsein verloren hatte, kann nur als Ausführung der be-</w:t>
      </w:r>
    </w:p>
    <w:p>
      <w:r>
        <w:t xml:space="preserve">reits vorher zwischen Täter und Opfer getroffenen gegenseitigen Vereinbarung</w:t>
      </w:r>
    </w:p>
    <w:p>
      <w:r>
        <w:t xml:space="preserve">verstanden werden, die beiden Beteiligten dazu dienen sollte, jeweils aus-</w:t>
      </w:r>
    </w:p>
    <w:p>
      <w:r>
        <w:t xml:space="preserve">schließlich die eigenen Interessen zu verwirklichen. Schon deshalb weist die</w:t>
      </w:r>
    </w:p>
    <w:p>
      <w:r>
        <w:t xml:space="preserve">Verneinung der Voraussetzungen des § 216 StGB durch den Tatrichter keinen</w:t>
      </w:r>
    </w:p>
    <w:p>
      <w:r>
        <w:t xml:space="preserve">Rechtsfehler auf. Darauf, ob der Angeklagte, von dessen voller Schuldfähigkeit</w:t>
      </w:r>
    </w:p>
    <w:p>
      <w:r>
        <w:t xml:space="preserve">das Landgericht ohne Rechtsfehler ausgegangen ist, ohnehin die Unwirksam-</w:t>
      </w:r>
    </w:p>
    <w:p>
      <w:r>
        <w:t xml:space="preserve">keit der "Einwilligung" des Tatopfers in seine Tötung (UA S. 200) erkannt hat,</w:t>
      </w:r>
    </w:p>
    <w:p>
      <w:r>
        <w:t xml:space="preserve">kommt es danach nicht an.</w:t>
      </w:r>
    </w:p>
    <w:p>
      <w:r>
        <w:t xml:space="preserve">IV.</w:t>
      </w:r>
    </w:p>
    <w:p>
      <w:r>
        <w:t xml:space="preserve">Der Senat hat von der Möglichkeit des § 354 Abs. 2 Satz 1 2. Alt. StPO</w:t>
      </w:r>
    </w:p>
    <w:p>
      <w:r>
        <w:t xml:space="preserve">Gebrauch gemacht und die Sache an eine als Schwurgericht zuständige Straf-</w:t>
      </w:r>
    </w:p>
    <w:p>
      <w:r>
        <w:t xml:space="preserve">kammer des Landgerichts Frankfurt am Main zurückverwiesen.</w:t>
      </w:r>
    </w:p>
    <w:p>
      <w:r>
        <w:t xml:space="preserve">Rissing-van Saan Otten Rothfuß</w:t>
      </w:r>
    </w:p>
    <w:p>
      <w:r>
        <w:t xml:space="preserve">Fischer Roggenbuck</w:t>
      </w:r>
    </w:p>
    <w:p>
      <w:r>
        <w:rPr>
          <w:color w:val="555555"/>
          <w:sz w:val="17"/>
        </w:rPr>
        <w:t xml:space="preserve">Zitiervorschlag: BGH, Urteil vom 22.04.2005 – 2 StR 310/04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https://recht.nulegal.eu/rechtsprechung/bgh/2005-04-22/2-str-310-04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