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28.07.2004 – XII ZR 153/03</w:t>
      </w:r>
    </w:p>
    <w:p>
      <w:r>
        <w:rPr>
          <w:color w:val="555555"/>
          <w:sz w:val="18"/>
        </w:rPr>
        <w:t xml:space="preserve">XII. Zivilsenat</w:t>
      </w:r>
    </w:p>
    <w:p>
      <w:pPr>
        <w:pStyle w:val="Heading2"/>
      </w:pPr>
      <w:r>
        <w:t xml:space="preserve">Leitsatz</w:t>
      </w:r>
    </w:p>
    <w:p>
      <w:r>
        <w:t xml:space="preserve">Verkündet am: 28. Juli 2004 Küpferle, Justizamtsinspektorin als Urkundsbeamtin der Geschäftsstelle BGB §§ 187, 558 Abs. 2 und 3 a.F. (= 548 Abs. 1 Satz 2 und 3), 598, 606 Die körperliche Zugriffsmöglichkeit des Entleihers auf die Leihsache ist kein konstitu- tives Merkmal des Leihvertrages. Ist der Entleiher auf eine unmittelbare Zugriffsmög- lichkeit nicht angewiesen, weil die beabsichtigte Nutzung von ihm anderweitig sicher- gestellt wird, so schließt die mangelnde sachenrechtliche Beziehung die Annahme eines Leihvertrages nicht aus.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XII ZR 153/03</w:t>
      </w:r>
    </w:p>
    <w:p>
      <w:pPr>
        <w:pStyle w:val="Heading2"/>
      </w:pPr>
      <w:r>
        <w:t xml:space="preserve">URTEIL</w:t>
      </w:r>
    </w:p>
    <w:p>
      <w:r>
        <w:t xml:space="preserve">in dem Rechtsstreit</w:t>
      </w:r>
    </w:p>
    <w:p>
      <w:r>
        <w:t xml:space="preserve">Nachschlagewerk: ja</w:t>
      </w:r>
    </w:p>
    <w:p>
      <w:r>
        <w:t xml:space="preserve">BGHZ:</w:t>
      </w:r>
    </w:p>
    <w:p>
      <w:r>
        <w:t xml:space="preserve">BGHR:</w:t>
      </w:r>
    </w:p>
    <w:p>
      <w:r>
        <w:t xml:space="preserve">nein</w:t>
      </w:r>
    </w:p>
    <w:p>
      <w:r>
        <w:t xml:space="preserve">ja</w:t>
      </w:r>
    </w:p>
    <w:p>
      <w:r>
        <w:t xml:space="preserve">Verkündet am: 28. Juli 2004 Küpferle, Justizamtsinspektorin als Urkundsbeamtin der Geschäftsstelle</w:t>
      </w:r>
    </w:p>
    <w:p>
      <w:r>
        <w:t xml:space="preserve">BGB §§ 187, 558 Abs. 2 und 3 a.F. (= 548 Abs. 1 Satz 2 und 3), 598, 606</w:t>
      </w:r>
    </w:p>
    <w:p>
      <w:r>
        <w:t xml:space="preserve">Die körperliche Zugriffsmöglichkeit des Entleihers auf die Leihsache ist kein konstitu-</w:t>
      </w:r>
    </w:p>
    <w:p>
      <w:r>
        <w:t xml:space="preserve">tives Merkmal des Leihvertrages. Ist der Entleiher auf eine unmittelbare Zugriffsmög-</w:t>
      </w:r>
    </w:p>
    <w:p>
      <w:r>
        <w:t xml:space="preserve">lichkeit nicht angewiesen, weil die beabsichtigte Nutzung von ihm anderweitig sicher-</w:t>
      </w:r>
    </w:p>
    <w:p>
      <w:r>
        <w:t xml:space="preserve">gestellt wird, so schließt die mangelnde sachenrechtliche Beziehung die Annahme</w:t>
      </w:r>
    </w:p>
    <w:p>
      <w:r>
        <w:t xml:space="preserve">eines Leihvertrages nicht aus.</w:t>
      </w:r>
    </w:p>
    <w:p>
      <w:r>
        <w:t xml:space="preserve">BGH, Urteil vom 28. Juli 2004 - XII ZR 153/03 - OLG München LG Landshut</w:t>
      </w:r>
    </w:p>
    <w:p>
      <w:r>
        <w:t xml:space="preserve">Der XII. Zivilsenat des Bundesgerichtshofs hat auf die mündliche Verhandlung</w:t>
      </w:r>
    </w:p>
    <w:p>
      <w:r>
        <w:t xml:space="preserve">vom 28. Juli 2004 durch die Vorsitzende Richterin Dr. Hahne, die Richter</w:t>
      </w:r>
    </w:p>
    <w:p>
      <w:r>
        <w:t xml:space="preserve">Fuchs, Dr. Ahlt, die Richterin Dr. Vézina und den Richter Dose</w:t>
      </w:r>
    </w:p>
    <w:p>
      <w:r>
        <w:t xml:space="preserve">für Recht erkannt:</w:t>
      </w:r>
    </w:p>
    <w:p>
      <w:r>
        <w:t xml:space="preserve">Die Revision der Klägerinnen gegen das Urteil des 20. Zivilsenats</w:t>
      </w:r>
    </w:p>
    <w:p>
      <w:r>
        <w:t xml:space="preserve">des Oberlandesgerichts München vom 18. Juni 2003 wird zurück-</w:t>
      </w:r>
    </w:p>
    <w:p>
      <w:r>
        <w:t xml:space="preserve">gewiesen.</w:t>
      </w:r>
    </w:p>
    <w:p>
      <w:r>
        <w:t xml:space="preserve">Von den Kosten des Revisionsverfahrens tragen die Klägerin zu 1</w:t>
      </w:r>
    </w:p>
    <w:p>
      <w:r>
        <w:t xml:space="preserve">89 %, die Klägerin zu 2 11 %.</w:t>
      </w:r>
    </w:p>
    <w:p>
      <w:r>
        <w:t xml:space="preserve">Von Rechts wegen</w:t>
      </w:r>
    </w:p>
    <w:p>
      <w:pPr>
        <w:pStyle w:val="Heading2"/>
      </w:pPr>
      <w:r>
        <w:t xml:space="preserve">Tatbestand</w:t>
      </w:r>
    </w:p>
    <w:p>
      <w:r>
        <w:t xml:space="preserve">Die Klägerin zu 1 macht als Haftpflicht- und Kaskoversicherer der Kläge-</w:t>
      </w:r>
    </w:p>
    <w:p>
      <w:r>
        <w:t xml:space="preserve">rin zu 2 Schadensersatz aus übergegangenen, die Klägerin zu 2 aus eigenen</w:t>
      </w:r>
    </w:p>
    <w:p>
      <w:r>
        <w:t xml:space="preserve">Ansprüchen wegen einer Kollision geltend, die sich anläßlich einer Testfahrt mit</w:t>
      </w:r>
    </w:p>
    <w:p>
      <w:r>
        <w:t xml:space="preserve">einem Airbus der Klägerin zu 2 auf dem Flughafengelände der Beklagten ereig-</w:t>
      </w:r>
    </w:p>
    <w:p>
      <w:r>
        <w:t xml:space="preserve">net hat.</w:t>
      </w:r>
    </w:p>
    <w:p>
      <w:r>
        <w:t xml:space="preserve">Mit Vertrag vom 14. Februar 2000 verpflichtete sich die Klägerin zu 2, der</w:t>
      </w:r>
    </w:p>
    <w:p>
      <w:r>
        <w:t xml:space="preserve">Beklagten zu Testzwecken Luftfahrzeuge zur Verfügung zu stellen. § 1 der zwi-</w:t>
      </w:r>
    </w:p>
    <w:p>
      <w:r>
        <w:t xml:space="preserve">schen der Klägerin zu 2 und der Beklagten getroffenen Vereinbarung lautet:</w:t>
      </w:r>
    </w:p>
    <w:p>
      <w:r>
        <w:t xml:space="preserve">"Vertragsgegenstand</w:t>
      </w:r>
    </w:p>
    <w:p>
      <w:r>
        <w:t xml:space="preserve">1. Die Luftverkehrsgesellschaft stellt der FMG für das Projekt "IRFI - In- ternational Runway Friction Index" (Bremsvorgänge/Friction Messun- gen) auf kontaminierten Betriebsflächen Luftfahrzeuge inklusive der Besatzung am 24. Februar 2000 ab ca. 21.30 Uhr zur Verfügung.</w:t>
      </w:r>
    </w:p>
    <w:p>
      <w:r>
        <w:t xml:space="preserve">2. Alle Rollvorgänge der Luftfahrzeuge sind vorab mit der Luftfahrzeug- besatzung zu besprechen. Die Luftfahrzeugbesatzung hat jederzeit das Recht, einen bestimmten Rollvorgang ohne Begründung abzuleh- nen.</w:t>
      </w:r>
    </w:p>
    <w:p>
      <w:r>
        <w:t xml:space="preserve">3. …"</w:t>
      </w:r>
    </w:p>
    <w:p>
      <w:r>
        <w:t xml:space="preserve">§ 4 der Vereinbarung lautet:</w:t>
      </w:r>
    </w:p>
    <w:p>
      <w:r>
        <w:t xml:space="preserve">"Kosten</w:t>
      </w:r>
    </w:p>
    <w:p>
      <w:r>
        <w:t xml:space="preserve">1. Die Luftverkehrsgesellschaft stellt Flugzeug und Besatzung unentgelt-</w:t>
      </w:r>
    </w:p>
    <w:p>
      <w:r>
        <w:t xml:space="preserve">lich zur Verfügung. …"</w:t>
      </w:r>
    </w:p>
    <w:p>
      <w:r>
        <w:t xml:space="preserve">Die Beklagte wollte am 24. Februar 2000 Brems- und Rollversuche auf</w:t>
      </w:r>
    </w:p>
    <w:p>
      <w:r>
        <w:t xml:space="preserve">Schneematsch durchführen lassen, um die Zahl der Unfälle bei winterlichen</w:t>
      </w:r>
    </w:p>
    <w:p>
      <w:r>
        <w:t xml:space="preserve">Bedingungen zu reduzieren. Beim ersten Test am 24. Februar 2000 rollte der</w:t>
      </w:r>
    </w:p>
    <w:p>
      <w:r>
        <w:t xml:space="preserve">von der Klägerin zu 2 zur Verfügung gestellte Airbus A-319 über die präparierte</w:t>
      </w:r>
    </w:p>
    <w:p>
      <w:r>
        <w:t xml:space="preserve">Teststrecke hinaus und kollidierte mit der Maschine einer anderen Luftver-</w:t>
      </w:r>
    </w:p>
    <w:p>
      <w:r>
        <w:t xml:space="preserve">kehrsgesellschaft. Die Klägerin zu 1 ersetzte zusammen mit anderen Versiche-</w:t>
      </w:r>
    </w:p>
    <w:p>
      <w:r>
        <w:t xml:space="preserve">rern, die ihre Ansprüche an die Klägerin zu 1 abgetreten haben, der Klägerin zu</w:t>
      </w:r>
    </w:p>
    <w:p>
      <w:r>
        <w:t xml:space="preserve">2 den an ihrem Flugzeug entstandenen Schaden in Höhe von 3.090.000 $. Ei-</w:t>
      </w:r>
    </w:p>
    <w:p>
      <w:r>
        <w:t xml:space="preserve">nen Anteil von 450.000 $ mußte die Klägerin zu 2 als Eigenanteil selbst tragen.</w:t>
      </w:r>
    </w:p>
    <w:p>
      <w:r>
        <w:t xml:space="preserve">Nach dem Unfall verhandelten die Parteien mit Unterbrechungen über</w:t>
      </w:r>
    </w:p>
    <w:p>
      <w:r>
        <w:t xml:space="preserve">den Ersatz des Schadens. Mit ihrer der Beklagten am 3. Juni 2002 zugestellten</w:t>
      </w:r>
    </w:p>
    <w:p>
      <w:r>
        <w:t xml:space="preserve">Klage hat die Klägerin zu 1 beantragt, die Beklagte zur Zahlung von</w:t>
      </w:r>
    </w:p>
    <w:p>
      <w:r>
        <w:t xml:space="preserve">3.090.000 $ nebst Zinsen zu verurteilen und festzustellen, daß die Beklagte der</w:t>
      </w:r>
    </w:p>
    <w:p>
      <w:r>
        <w:t xml:space="preserve">Klägerin zu 1 alle künftigen Schäden zu ersetzen hat, die dieser im Zusammen-</w:t>
      </w:r>
    </w:p>
    <w:p>
      <w:r>
        <w:t xml:space="preserve">hang mit den Beschädigungen des Airbus A-319 entstehen. Die Klägerin zu 2</w:t>
      </w:r>
    </w:p>
    <w:p>
      <w:r>
        <w:t xml:space="preserve">hat beantragt, die Beklagte zur Zahlung von 450.000 $ zu verurteilen. Das</w:t>
      </w:r>
    </w:p>
    <w:p>
      <w:r>
        <w:t xml:space="preserve">Landgericht hat die Klage abgewiesen. Die Berufung ist ohne Erfolg geblieben.</w:t>
      </w:r>
    </w:p>
    <w:p>
      <w:r>
        <w:t xml:space="preserve">Dagegen richtet sich die vom Oberlandesgericht zugelassene Revision der Klä-</w:t>
      </w:r>
    </w:p>
    <w:p>
      <w:r>
        <w:t xml:space="preserve">gerinnen.</w:t>
      </w:r>
    </w:p>
    <w:p>
      <w:pPr>
        <w:pStyle w:val="Heading2"/>
      </w:pPr>
      <w:r>
        <w:t xml:space="preserve">Entscheidungsgründe</w:t>
      </w:r>
    </w:p>
    <w:p>
      <w:r>
        <w:t xml:space="preserve">Die aufgrund der Zulassung durch das Berufungsgericht statthafte und</w:t>
      </w:r>
    </w:p>
    <w:p>
      <w:r>
        <w:t xml:space="preserve">auch sonst zulässige Revision hat in der Sache keinen Erfolg.</w:t>
      </w:r>
    </w:p>
    <w:p>
      <w:r>
        <w:t xml:space="preserve">1. Das Oberlandesgericht hat ausgeführt, es liege ein Leihvertrag vor.</w:t>
      </w:r>
    </w:p>
    <w:p>
      <w:r>
        <w:t xml:space="preserve">Eventuelle Schadensersatzansprüche der Klägerinnen seien nach §§ 606, 558</w:t>
      </w:r>
    </w:p>
    <w:p>
      <w:r>
        <w:t xml:space="preserve">BGB a.F. verjährt. Die Zurverfügungstellung des Luftfahrzeuges nebst Besat-</w:t>
      </w:r>
    </w:p>
    <w:p>
      <w:r>
        <w:t xml:space="preserve">zung zu Testzwecken sei ein Gebrauch des Flugzeugs. Eine unmittelbare Ein-</w:t>
      </w:r>
    </w:p>
    <w:p>
      <w:r>
        <w:t xml:space="preserve">wirkung der Beklagten oder der Tester sei hierfür nicht erforderlich. Unmittelba-</w:t>
      </w:r>
    </w:p>
    <w:p>
      <w:r>
        <w:t xml:space="preserve">rer Besitz oder eine sachenrechtliche Beziehung der Entleiherin seien kein kon-</w:t>
      </w:r>
    </w:p>
    <w:p>
      <w:r>
        <w:t xml:space="preserve">stitutives Merkmal für ein Leihverhältnis. Das Gesetz setze lediglich voraus, daß</w:t>
      </w:r>
    </w:p>
    <w:p>
      <w:r>
        <w:t xml:space="preserve">dem Entleiher der Gebrauch der Sache gestattet werde. Das Merkmal Ge-</w:t>
      </w:r>
    </w:p>
    <w:p>
      <w:r>
        <w:t xml:space="preserve">brauch in § 598 BGB sei schuldrechtlicher Natur und nach Sinn und Zweck der</w:t>
      </w:r>
    </w:p>
    <w:p>
      <w:r>
        <w:t xml:space="preserve">Regelung des Leihvertrages auszulegen. Das Erfordernis einer sachenrechtli-</w:t>
      </w:r>
    </w:p>
    <w:p>
      <w:r>
        <w:t xml:space="preserve">chen Beziehung könne auch nicht aus den Entscheidungen des Bundesge-</w:t>
      </w:r>
    </w:p>
    <w:p>
      <w:r>
        <w:t xml:space="preserve">richtshofs vom 14. Juli 1970 (- VI ZR 203/68 - VersR 1970, 934) und vom</w:t>
      </w:r>
    </w:p>
    <w:p>
      <w:r>
        <w:t xml:space="preserve">28. November 1984 (- VIII ZR 240/83 - JZ 1985, 386) entnommen werden.</w:t>
      </w:r>
    </w:p>
    <w:p>
      <w:r>
        <w:t xml:space="preserve">Die unentgeltliche Überlassung des Bedienungspersonals führe nicht zu</w:t>
      </w:r>
    </w:p>
    <w:p>
      <w:r>
        <w:t xml:space="preserve">einem Auftrag oder einem Geschäftsbesorgungsvertrag. Durch sie werde der</w:t>
      </w:r>
    </w:p>
    <w:p>
      <w:r>
        <w:t xml:space="preserve">Vertrag nicht entscheidend geprägt. Zwar hätten die Beklagte bzw. die Tester</w:t>
      </w:r>
    </w:p>
    <w:p>
      <w:r>
        <w:t xml:space="preserve">über Ort, Art und Zeit der durchzuführenden Rollvorgänge bestimmt. Die Durch-</w:t>
      </w:r>
    </w:p>
    <w:p>
      <w:r>
        <w:t xml:space="preserve">führung der Rollvorgänge sei für die Erhebung der signifikanten Daten auch</w:t>
      </w:r>
    </w:p>
    <w:p>
      <w:r>
        <w:t xml:space="preserve">erforderlich gewesen und von der Beklagten erwartet, aber von der Klägerin zu</w:t>
      </w:r>
    </w:p>
    <w:p>
      <w:r>
        <w:t xml:space="preserve">2 nicht geschuldet worden, weil die Luftfahrzeugbesatzung einen Rollvorgang</w:t>
      </w:r>
    </w:p>
    <w:p>
      <w:r>
        <w:t xml:space="preserve">jederzeit gemäß § 1 Nr. 2 Satz 2 der Vereinbarung ohne Begründung habe ab-</w:t>
      </w:r>
    </w:p>
    <w:p>
      <w:r>
        <w:t xml:space="preserve">lehnen können. Die Notwendigkeit der Rollvorgänge für die Durchführung der</w:t>
      </w:r>
    </w:p>
    <w:p>
      <w:r>
        <w:t xml:space="preserve">Tests und ihre Besprechung mit der Flugzeugbesatzung änderten bei Berück-</w:t>
      </w:r>
    </w:p>
    <w:p>
      <w:r>
        <w:t xml:space="preserve">sichtigung des Gesamtcharakters der Vereinbarung nichts daran, daß sich we-</w:t>
      </w:r>
    </w:p>
    <w:p>
      <w:r>
        <w:t xml:space="preserve">der die Klägerin zu 2 noch das Bedienungspersonal bindend zur Durchführung</w:t>
      </w:r>
    </w:p>
    <w:p>
      <w:r>
        <w:t xml:space="preserve">bestimmter Rollvorgänge verpflichtet hätten. Deshalb liege ein Dienst-, Werk-</w:t>
      </w:r>
    </w:p>
    <w:p>
      <w:r>
        <w:t xml:space="preserve">oder Geschäftsbesorgungsvertrag nicht vor.</w:t>
      </w:r>
    </w:p>
    <w:p>
      <w:r>
        <w:t xml:space="preserve">Die sechsmonatige Verjährungsfrist des § 606 BGB habe einen Tag</w:t>
      </w:r>
    </w:p>
    <w:p>
      <w:r>
        <w:t xml:space="preserve">nach Beendigung des Gebrauchs (25. Februar 2000) zu laufen begonnen, sei</w:t>
      </w:r>
    </w:p>
    <w:p>
      <w:r>
        <w:t xml:space="preserve">mit Zugang des Schreibens der Beklagten vom 23. März 2000 unterbrochen</w:t>
      </w:r>
    </w:p>
    <w:p>
      <w:r>
        <w:t xml:space="preserve">(richtig: gehemmt) worden, nach Abbruch der Verhandlungen mit Schreiben der</w:t>
      </w:r>
    </w:p>
    <w:p>
      <w:r>
        <w:t xml:space="preserve">Beklagten vom 30. April 2001 weitergelaufen, am 3. August 2001 erneut unter-</w:t>
      </w:r>
    </w:p>
    <w:p>
      <w:r>
        <w:t xml:space="preserve">brochen und mit Zugang des Schreibens vom 28. Dezember 2001 weitergelau-</w:t>
      </w:r>
    </w:p>
    <w:p>
      <w:r>
        <w:t xml:space="preserve">fen. Im März 2002 sei Verjährung eingetreten.</w:t>
      </w:r>
    </w:p>
    <w:p>
      <w:r>
        <w:t xml:space="preserve">2. Diese Ausführungen sind rechtlich nicht zu beanstanden.</w:t>
      </w:r>
    </w:p>
    <w:p>
      <w:r>
        <w:t xml:space="preserve">a) Nach der gesetzlichen Regelung in § 598 BGB liegt ein Leihvertrag</w:t>
      </w:r>
    </w:p>
    <w:p>
      <w:r>
        <w:t xml:space="preserve">vor, wenn der Verleiher dem Entleiher den Gebrauch der Sache unentgeltlich</w:t>
      </w:r>
    </w:p>
    <w:p>
      <w:r>
        <w:t xml:space="preserve">gestattet. In der Regel wird der Verleiher dem Entleiher den unmittelbaren Be-</w:t>
      </w:r>
    </w:p>
    <w:p>
      <w:r>
        <w:t xml:space="preserve">sitz an der Sache übertragen. Ein konstitutives Element des Leihvertrages ist</w:t>
      </w:r>
    </w:p>
    <w:p>
      <w:r>
        <w:t xml:space="preserve">die Besitzverschaffung aber nicht (MünchKomm/Voelskow BGB 3. Aufl. §§ 535,</w:t>
      </w:r>
    </w:p>
    <w:p>
      <w:r>
        <w:t xml:space="preserve">536 Rdn. 41). Denn der Leihvertrag setzt lediglich voraus, daß dem Entleiher</w:t>
      </w:r>
    </w:p>
    <w:p>
      <w:r>
        <w:t xml:space="preserve">der Gebrauch der Sache gestattet wird. Dazu ist zwar meistens, aber nicht not-</w:t>
      </w:r>
    </w:p>
    <w:p>
      <w:r>
        <w:t xml:space="preserve">wendigerweise die Übergabe (Besitzverschaffung) der Leihsache erforderlich</w:t>
      </w:r>
    </w:p>
    <w:p>
      <w:r>
        <w:t xml:space="preserve">(einhellige Meinung; vgl. zum entsprechenden Problem beim Mietvertrag BGH,</w:t>
      </w:r>
    </w:p>
    <w:p>
      <w:r>
        <w:t xml:space="preserve">Urteil vom 1. Februar 1989 - VIII ZR 126/88 - NJW-RR 1989, 589; Staudin-</w:t>
      </w:r>
    </w:p>
    <w:p>
      <w:r>
        <w:t xml:space="preserve">ger/Emmerich BGB (2003) § 536 Rdn. 15). Maßgebend ist, ob der Vertrags-</w:t>
      </w:r>
    </w:p>
    <w:p>
      <w:r>
        <w:t xml:space="preserve">zweck die Übergabe erfordert oder nicht.</w:t>
      </w:r>
    </w:p>
    <w:p>
      <w:r>
        <w:t xml:space="preserve">b) Ohne Erfolg macht die Revision geltend, daß die Leihe zwar keinen</w:t>
      </w:r>
    </w:p>
    <w:p>
      <w:r>
        <w:t xml:space="preserve">unmittelbaren Besitz, aber eine sachenrechtliche Beziehung des Entleihers zum</w:t>
      </w:r>
    </w:p>
    <w:p>
      <w:r>
        <w:t xml:space="preserve">Objekt der Leihe voraussetze, aufgrund dessen er ein Zugriffsrecht auf die Sa-</w:t>
      </w:r>
    </w:p>
    <w:p>
      <w:r>
        <w:t xml:space="preserve">che erhalte; der (nicht besitzende) Entleiher müsse auf die Sache in irgendeiner</w:t>
      </w:r>
    </w:p>
    <w:p>
      <w:r>
        <w:t xml:space="preserve">Weise einwirken können, sei es, daß er - bei Grundstücken - den Zutritt oder</w:t>
      </w:r>
    </w:p>
    <w:p>
      <w:r>
        <w:t xml:space="preserve">- bei beweglichen Sachen - den Zugriff auf die Sache erhalte.</w:t>
      </w:r>
    </w:p>
    <w:p>
      <w:r>
        <w:t xml:space="preserve">Weder der Wortlaut noch Sinn und Zweck der Bestimmung verlangen ei-</w:t>
      </w:r>
    </w:p>
    <w:p>
      <w:r>
        <w:t xml:space="preserve">ne körperliche Zugriffsmöglichkeit auf die Sache. Entscheidend ist allein, daß</w:t>
      </w:r>
    </w:p>
    <w:p>
      <w:r>
        <w:t xml:space="preserve">der Entleiher die Sache für seine Zwecke nutzen kann. Die Gestattung des Ge-</w:t>
      </w:r>
    </w:p>
    <w:p>
      <w:r>
        <w:t xml:space="preserve">brauchs ist, worauf die Revisionserwiderung zutreffend hinweist, nichts anderes</w:t>
      </w:r>
    </w:p>
    <w:p>
      <w:r>
        <w:t xml:space="preserve">als die Verschaffung der Nutzungsmöglichkeit. Ist der Entleiher auf eine unmit-</w:t>
      </w:r>
    </w:p>
    <w:p>
      <w:r>
        <w:t xml:space="preserve">telbare Zugriffsmöglichkeit nicht angewiesen, weil die beabsichtigte Nutzung</w:t>
      </w:r>
    </w:p>
    <w:p>
      <w:r>
        <w:t xml:space="preserve">von ihm anderweitig sichergestellt wird, so schließt die mangelnde sachenrecht-</w:t>
      </w:r>
    </w:p>
    <w:p>
      <w:r>
        <w:t xml:space="preserve">liche Beziehung die Annahme eines Leihvertrages nicht aus. Welche Einwir-</w:t>
      </w:r>
    </w:p>
    <w:p>
      <w:r>
        <w:t xml:space="preserve">kungsmöglichkeiten der Entleiher erhalten muß, bestimmt sich allein nach der</w:t>
      </w:r>
    </w:p>
    <w:p>
      <w:r>
        <w:t xml:space="preserve">vertraglichen Vereinbarung (vgl. Staudinger/Emmerich BGB aaO Rdn. 15).</w:t>
      </w:r>
    </w:p>
    <w:p>
      <w:r>
        <w:t xml:space="preserve">Im vorliegenden Fall sollte die Klägerin zu 2 der Beklagten ein Flugzeug</w:t>
      </w:r>
    </w:p>
    <w:p>
      <w:r>
        <w:t xml:space="preserve">samt Personal so zur Verfügung stellen, daß diese absprachegemäß die beab-</w:t>
      </w:r>
    </w:p>
    <w:p>
      <w:r>
        <w:t xml:space="preserve">sichtigten Rolltests durchführen bzw. durchführen lassen konnte. Daß die Ent-</w:t>
      </w:r>
    </w:p>
    <w:p>
      <w:r>
        <w:t xml:space="preserve">leiherin die Maschine nicht selbst bedienen konnte und durfte, steht nicht ent-</w:t>
      </w:r>
    </w:p>
    <w:p>
      <w:r>
        <w:t xml:space="preserve">gegen. Nach den Feststellungen des Berufungsgerichts konnte die Beklagte</w:t>
      </w:r>
    </w:p>
    <w:p>
      <w:r>
        <w:t xml:space="preserve">über Ort, Zeit und Art der durchzuführenden Roll- und Bremsvorgänge bestim-</w:t>
      </w:r>
    </w:p>
    <w:p>
      <w:r>
        <w:t xml:space="preserve">men. Deshalb durfte das Berufungsgericht zu Recht von einer Überlassung zum</w:t>
      </w:r>
    </w:p>
    <w:p>
      <w:r>
        <w:t xml:space="preserve">Gebrauch ausgehen.</w:t>
      </w:r>
    </w:p>
    <w:p>
      <w:r>
        <w:t xml:space="preserve">c) Ohne Erfolg beruft sich die Revision auf die Entscheidung des Bun-</w:t>
      </w:r>
    </w:p>
    <w:p>
      <w:r>
        <w:t xml:space="preserve">desgerichtshofs vom 14. Juli 1970 (- VI ZR 203/68 - VersR 1970, 934 ff.) und</w:t>
      </w:r>
    </w:p>
    <w:p>
      <w:r>
        <w:t xml:space="preserve">vom 28. November 1984 (- VIII ZR 240/83 - JZ 1985, 386 ff.). Soweit sie meint,</w:t>
      </w:r>
    </w:p>
    <w:p>
      <w:r>
        <w:t xml:space="preserve">der Bundesgerichtshof habe für die Annahme einer Leihe eine sachenrechtliche</w:t>
      </w:r>
    </w:p>
    <w:p>
      <w:r>
        <w:t xml:space="preserve">Beziehung des Entleihers zum Gegenstand der Leihe verlangt, beruht ihre Auf-</w:t>
      </w:r>
    </w:p>
    <w:p>
      <w:r>
        <w:t xml:space="preserve">fassung auf einem unzutreffenden Verständnis dieser Entscheidungen. Im Urteil</w:t>
      </w:r>
    </w:p>
    <w:p>
      <w:r>
        <w:t xml:space="preserve">vom 14. Juli 1970 (Tiefladerfall) hat der Bundesgerichtshof entschieden, bei</w:t>
      </w:r>
    </w:p>
    <w:p>
      <w:r>
        <w:t xml:space="preserve">Gestellung von Geräten mit Bedienungspersonal sei das Bedienungspersonal</w:t>
      </w:r>
    </w:p>
    <w:p>
      <w:r>
        <w:t xml:space="preserve">in aller Regel nicht mehr Erfüllungs- oder Verrichtungsgehilfe des Vermieters,</w:t>
      </w:r>
    </w:p>
    <w:p>
      <w:r>
        <w:t xml:space="preserve">sondern des Mieters, weil es nunmehr dessen Weisungen unterworfen sei</w:t>
      </w:r>
    </w:p>
    <w:p>
      <w:r>
        <w:t xml:space="preserve">(BGH, Urteil vom 14. Juli 1970 aaO S. 935). Damit ist aber lediglich zum Aus-</w:t>
      </w:r>
    </w:p>
    <w:p>
      <w:r>
        <w:t xml:space="preserve">druck gebracht, daß in solchen Fällen jedenfalls ein Mietvertrag vorliegt. Daß</w:t>
      </w:r>
    </w:p>
    <w:p>
      <w:r>
        <w:t xml:space="preserve">das Bedienungspersonal stets Verrichtungs- oder Erfüllungsgehilfe des Mieters</w:t>
      </w:r>
    </w:p>
    <w:p>
      <w:r>
        <w:t xml:space="preserve">sein müsse, mithin Besitzdiener des Mieters, über den der Mieter als Besitzherr</w:t>
      </w:r>
    </w:p>
    <w:p>
      <w:r>
        <w:t xml:space="preserve">den Gebrauch erlange, hat der Bundesgerichtshof nicht gefordert. Mit Urteil</w:t>
      </w:r>
    </w:p>
    <w:p>
      <w:r>
        <w:t xml:space="preserve">vom 28. November 1984 wurde ein Mietvertrag verbunden mit einem Dienst-</w:t>
      </w:r>
    </w:p>
    <w:p>
      <w:r>
        <w:t xml:space="preserve">verschaffungsvertrag bejaht, weil ein Kran mit Kranführer zur Verfügung gestellt</w:t>
      </w:r>
    </w:p>
    <w:p>
      <w:r>
        <w:t xml:space="preserve">werden sollte und die "eigentliche Tätigkeit des Krans" und die Sicherheit der</w:t>
      </w:r>
    </w:p>
    <w:p>
      <w:r>
        <w:t xml:space="preserve">Einsatzstelle in die ausschließliche Verantwortung des Übernehmers gestellt</w:t>
      </w:r>
    </w:p>
    <w:p>
      <w:r>
        <w:t xml:space="preserve">wurden. Auch dort hat der Bundesgerichtshof keine Mindestvoraussetzungen</w:t>
      </w:r>
    </w:p>
    <w:p>
      <w:r>
        <w:t xml:space="preserve">für eine Gebrauchsüberlassung im Sinne von § 535 BGB bzw. § 598 BGB auf-</w:t>
      </w:r>
    </w:p>
    <w:p>
      <w:r>
        <w:t xml:space="preserve">gestellt, insbesondere keine sachenrechtliche Beziehung gefordert, sondern</w:t>
      </w:r>
    </w:p>
    <w:p>
      <w:r>
        <w:t xml:space="preserve">lediglich eine Abgrenzung zwischen Dienst- bzw. Werkvertrag und einem Miet-</w:t>
      </w:r>
    </w:p>
    <w:p>
      <w:r>
        <w:t xml:space="preserve">vertrag in Verbindung mit einer Dienstverschaffungspflicht vorgenommen. Er</w:t>
      </w:r>
    </w:p>
    <w:p>
      <w:r>
        <w:t xml:space="preserve">hat entschieden, daß das Schwergewicht nicht in der Herstellung eines Werkes</w:t>
      </w:r>
    </w:p>
    <w:p>
      <w:r>
        <w:t xml:space="preserve">oder in der Leistung von Diensten, sondern in der Überlassung zum Gebrauch</w:t>
      </w:r>
    </w:p>
    <w:p>
      <w:r>
        <w:t xml:space="preserve">lag. Fehlende Feststellungen, daß der Beklagten die Sorge für die Obhut des</w:t>
      </w:r>
    </w:p>
    <w:p>
      <w:r>
        <w:t xml:space="preserve">Luftfahrzeuges oblag, stehen deshalb entgegen der Auffassung der Revision</w:t>
      </w:r>
    </w:p>
    <w:p>
      <w:r>
        <w:t xml:space="preserve">der Annahme eines Leihvertrages nicht entgegen. Im übrigen kann nicht zwei-</w:t>
      </w:r>
    </w:p>
    <w:p>
      <w:r>
        <w:t xml:space="preserve">felhaft sein, daß die Beklagte als Betreiberin des Flughafens in ähnlicher Weise</w:t>
      </w:r>
    </w:p>
    <w:p>
      <w:r>
        <w:t xml:space="preserve">für die Sicherheit der Einsatzstelle verantwortlich war wie der Bauunternehmer</w:t>
      </w:r>
    </w:p>
    <w:p>
      <w:r>
        <w:t xml:space="preserve">für die Baustelle. Insoweit sind beide Fälle vergleichbar.</w:t>
      </w:r>
    </w:p>
    <w:p>
      <w:r>
        <w:t xml:space="preserve">d) Soweit die Revision meint, eine sachenrechtliche Beziehung sei schon</w:t>
      </w:r>
    </w:p>
    <w:p>
      <w:r>
        <w:t xml:space="preserve">deshalb erforderlich, weil ansonsten Gebrauchsüberlassungsverträge wie Miete</w:t>
      </w:r>
    </w:p>
    <w:p>
      <w:r>
        <w:t xml:space="preserve">oder Leihe nicht mehr von Dienst-, Auftrags- und Werkverträgen abgegrenzt</w:t>
      </w:r>
    </w:p>
    <w:p>
      <w:r>
        <w:t xml:space="preserve">werden könnten, bei denen der Dienstnehmer, Auftragnehmer oder Werkunter-</w:t>
      </w:r>
    </w:p>
    <w:p>
      <w:r>
        <w:t xml:space="preserve">nehmer eigene Werkzeuge, Hilfsmittel oder sonstige Gegenstände zur Erbrin-</w:t>
      </w:r>
    </w:p>
    <w:p>
      <w:r>
        <w:t xml:space="preserve">gung der geschuldeten Vertragsleistung einsetze, kann auch dem nicht gefolgt</w:t>
      </w:r>
    </w:p>
    <w:p>
      <w:r>
        <w:t xml:space="preserve">werden. Denn nach gefestigter Rechtsprechung (BGH, Urteil vom 28. Novem-</w:t>
      </w:r>
    </w:p>
    <w:p>
      <w:r>
        <w:t xml:space="preserve">ber 1984 aaO) kommt es, wie bereits erwähnt, für die Abgrenzung von Mietver-</w:t>
      </w:r>
    </w:p>
    <w:p>
      <w:r>
        <w:t xml:space="preserve">trag/Leihvertrag einerseits und Dienstvertrag, Auftrag und Werkvertrag anderer-</w:t>
      </w:r>
    </w:p>
    <w:p>
      <w:r>
        <w:t xml:space="preserve">seits entscheidend darauf an, ob über die Überlassung der Sache samt Bedie-</w:t>
      </w:r>
    </w:p>
    <w:p>
      <w:r>
        <w:t xml:space="preserve">nungspersonal hinaus noch die Herstellung eines bestimmten Werkes bzw. in</w:t>
      </w:r>
    </w:p>
    <w:p>
      <w:r>
        <w:t xml:space="preserve">erster Linie die Leistung von Diensten geschuldet ist. Ist dies der Fall und wird</w:t>
      </w:r>
    </w:p>
    <w:p>
      <w:r>
        <w:t xml:space="preserve">das Gesamtverhältnis insgesamt von dieser Leistung geprägt, dann finden die</w:t>
      </w:r>
    </w:p>
    <w:p>
      <w:r>
        <w:t xml:space="preserve">vom Gesetz vorgesehenen Regeln dieser besonderen Vertragstypen Anwen-</w:t>
      </w:r>
    </w:p>
    <w:p>
      <w:r>
        <w:t xml:space="preserve">dung. Liegt dagegen - wie hier - der Schwerpunkt auf der Pflicht zur Überlas-</w:t>
      </w:r>
    </w:p>
    <w:p>
      <w:r>
        <w:t xml:space="preserve">sung der Sache, gelten die Vorschriften über die Leihe/Miete. Ob neben der</w:t>
      </w:r>
    </w:p>
    <w:p>
      <w:r>
        <w:t xml:space="preserve">Überlassungspflicht weitere Verpflichtungen bestehen und welche Pflichten ge-</w:t>
      </w:r>
    </w:p>
    <w:p>
      <w:r>
        <w:t xml:space="preserve">gebenenfalls überwiegen, hat der Tatrichter im Wege der Auslegung festzustel-</w:t>
      </w:r>
    </w:p>
    <w:p>
      <w:r>
        <w:t xml:space="preserve">len.</w:t>
      </w:r>
    </w:p>
    <w:p>
      <w:r>
        <w:t xml:space="preserve">e) Das Berufungsgericht hat die Vereinbarung vom 14. Februar 2000 da-</w:t>
      </w:r>
    </w:p>
    <w:p>
      <w:r>
        <w:t xml:space="preserve">hin ausgelegt, daß die Klägerin zu 2 nicht zur Durchführung der Rollvorgänge</w:t>
      </w:r>
    </w:p>
    <w:p>
      <w:r>
        <w:t xml:space="preserve">verpflichtet gewesen sei, sondern lediglich das Flugzeug samt Besatzung hier-</w:t>
      </w:r>
    </w:p>
    <w:p>
      <w:r>
        <w:t xml:space="preserve">für zur Verfügung stellen mußte und hat deshalb das Hauptgewicht der von der</w:t>
      </w:r>
    </w:p>
    <w:p>
      <w:r>
        <w:t xml:space="preserve">Klägerin zu 2 zu erbringenden Leistung in der Überlassung des Flugzeuges</w:t>
      </w:r>
    </w:p>
    <w:p>
      <w:r>
        <w:t xml:space="preserve">gesehen. Die gegen diese Auslegung vorgebrachten Rügen der Revision blei-</w:t>
      </w:r>
    </w:p>
    <w:p>
      <w:r>
        <w:t xml:space="preserve">ben ohne Erfolg.</w:t>
      </w:r>
    </w:p>
    <w:p>
      <w:r>
        <w:t xml:space="preserve">aa) Die Auslegung von Verträgen ist grundsätzlich dem Tatrichter vorbe-</w:t>
      </w:r>
    </w:p>
    <w:p>
      <w:r>
        <w:t xml:space="preserve">halten. Sie kann vom Revisionsgericht grundsätzlich nur darauf überprüft wer-</w:t>
      </w:r>
    </w:p>
    <w:p>
      <w:r>
        <w:t xml:space="preserve">den, ob der Auslegungsstoff vollständig berücksichtigt worden ist, ob gesetzli-</w:t>
      </w:r>
    </w:p>
    <w:p>
      <w:r>
        <w:t xml:space="preserve">che oder allgemein anerkannte Auslegungsregeln, die Denkgesetze oder all-</w:t>
      </w:r>
    </w:p>
    <w:p>
      <w:r>
        <w:t xml:space="preserve">gemeine Erfahrungssätze verletzt sind oder ob die Auslegung auf einem im Re-</w:t>
      </w:r>
    </w:p>
    <w:p>
      <w:r>
        <w:t xml:space="preserve">visionsverfahren gerügten Verfahrensfehler beruht (BGHZ 150, 32, 37).</w:t>
      </w:r>
    </w:p>
    <w:p>
      <w:r>
        <w:t xml:space="preserve">bb) Solche revisionsrechtlich relevanten Auslegungsfehler vermag die</w:t>
      </w:r>
    </w:p>
    <w:p>
      <w:r>
        <w:t xml:space="preserve">Revision nicht aufzuzeigen, und sie liegen auch nicht vor.</w:t>
      </w:r>
    </w:p>
    <w:p>
      <w:r>
        <w:t xml:space="preserve">(1) Nach Auffassung der Revision ist die Begründung widersprüchlich</w:t>
      </w:r>
    </w:p>
    <w:p>
      <w:r>
        <w:t xml:space="preserve">und die Ableitung denkgesetzlich nicht zwingend, soweit das Berufungsgericht</w:t>
      </w:r>
    </w:p>
    <w:p>
      <w:r>
        <w:t xml:space="preserve">eine vertragliche Verpflichtung der Klägerin zu 2 deshalb ablehne, weil die Be-</w:t>
      </w:r>
    </w:p>
    <w:p>
      <w:r>
        <w:t xml:space="preserve">satzung nach § 1 Nr. 2 der Vereinbarung vom 14. Februar 2000 einen Rollvor-</w:t>
      </w:r>
    </w:p>
    <w:p>
      <w:r>
        <w:t xml:space="preserve">gang jederzeit habe ablehnen können. Näher liege es, in der genannten Ver-</w:t>
      </w:r>
    </w:p>
    <w:p>
      <w:r>
        <w:t xml:space="preserve">tragsbestimmung eine Aufhebung des auftragsrechtlichen Weisungsrechts zu</w:t>
      </w:r>
    </w:p>
    <w:p>
      <w:r>
        <w:t xml:space="preserve">sehen. Es verstoße gegen die Denkgesetze, wenn Indiztatsachen, die sich</w:t>
      </w:r>
    </w:p>
    <w:p>
      <w:r>
        <w:t xml:space="preserve">zwanglos mit dem gegensätzlichen Vortrag beider Parteien vereinbaren ließen,</w:t>
      </w:r>
    </w:p>
    <w:p>
      <w:r>
        <w:t xml:space="preserve">nur mit dem Vortrag einer Partei für vereinbar gehalten würden, somit die Ambi-</w:t>
      </w:r>
    </w:p>
    <w:p>
      <w:r>
        <w:t xml:space="preserve">valenz nicht erkannt werde.</w:t>
      </w:r>
    </w:p>
    <w:p>
      <w:r>
        <w:t xml:space="preserve">Damit kann die Revision nicht durchdringen. Das Berufungsgericht ist</w:t>
      </w:r>
    </w:p>
    <w:p>
      <w:r>
        <w:t xml:space="preserve">nicht von einer einzig möglichen Auslegung des Vertrages ausgegangen. Es</w:t>
      </w:r>
    </w:p>
    <w:p>
      <w:r>
        <w:t xml:space="preserve">hat lediglich - zu Recht - die Vereinbarung für eindeutig angesehen, daß die</w:t>
      </w:r>
    </w:p>
    <w:p>
      <w:r>
        <w:t xml:space="preserve">Luftfahrzeugbesatzung jederzeit einen Rollvorgang ohne Begründung ablehnen</w:t>
      </w:r>
    </w:p>
    <w:p>
      <w:r>
        <w:t xml:space="preserve">konnte. Aus dieser Regelung hat es dann den - möglichen - Schluß gezogen,</w:t>
      </w:r>
    </w:p>
    <w:p>
      <w:r>
        <w:t xml:space="preserve">daß sich die Klägerin zu 2 nicht zur Durchführung der Rollvorgänge verpflichtet</w:t>
      </w:r>
    </w:p>
    <w:p>
      <w:r>
        <w:t xml:space="preserve">habe und deshalb kein Dienst-, Werk- oder Geschäftsbesorgungsvertrag vorlie-</w:t>
      </w:r>
    </w:p>
    <w:p>
      <w:r>
        <w:t xml:space="preserve">ge. Diese Auslegung ist nicht nur möglich, sondern auch naheliegend. Wenn</w:t>
      </w:r>
    </w:p>
    <w:p>
      <w:r>
        <w:t xml:space="preserve">die von der Klägerin zu 2 gestellte Besatzung konkret verlangte Rollvorgänge</w:t>
      </w:r>
    </w:p>
    <w:p>
      <w:r>
        <w:t xml:space="preserve">ohne Begründung ablehnen konnte, kann schwerlich ein bestimmter Arbeitser-</w:t>
      </w:r>
    </w:p>
    <w:p>
      <w:r>
        <w:t xml:space="preserve">folg geschuldet sein.</w:t>
      </w:r>
    </w:p>
    <w:p>
      <w:r>
        <w:t xml:space="preserve">(2) Ohne Erfolg macht die Revision geltend, es widerspreche der Le-</w:t>
      </w:r>
    </w:p>
    <w:p>
      <w:r>
        <w:t xml:space="preserve">benserfahrung anzunehmen, die Durchführung der Rollvorgänge werde von der</w:t>
      </w:r>
    </w:p>
    <w:p>
      <w:r>
        <w:t xml:space="preserve">Beklagten zwar erwartet, gleichwohl sei eine vertraglich bindende Verpflichtung</w:t>
      </w:r>
    </w:p>
    <w:p>
      <w:r>
        <w:t xml:space="preserve">der Klägerin zu 2 zu verneinen. Das Berufungsgericht unterstelle das unver-</w:t>
      </w:r>
    </w:p>
    <w:p>
      <w:r>
        <w:t xml:space="preserve">nünftige Ziel, das Scheitern der Versuche in Kauf zu nehmen; die Parteien ver-</w:t>
      </w:r>
    </w:p>
    <w:p>
      <w:r>
        <w:t xml:space="preserve">einbarten aber stets ein vernünftiges Ergebnis.</w:t>
      </w:r>
    </w:p>
    <w:p>
      <w:r>
        <w:t xml:space="preserve">Der behauptete Widerspruch liegt nicht vor. Die Revision verkennt, daß</w:t>
      </w:r>
    </w:p>
    <w:p>
      <w:r>
        <w:t xml:space="preserve">die Klägerin zu 2 der Beklagten das Flugzeug unentgeltlich überlassen hat.</w:t>
      </w:r>
    </w:p>
    <w:p>
      <w:r>
        <w:t xml:space="preserve">Wenn sie sich unter diesen Umständen nicht endgültig verpflichtete, sondern</w:t>
      </w:r>
    </w:p>
    <w:p>
      <w:r>
        <w:t xml:space="preserve">die letzte Entscheidung über die Durchführung der von der Beklagten ge-</w:t>
      </w:r>
    </w:p>
    <w:p>
      <w:r>
        <w:t xml:space="preserve">wünschten Rollvorgänge - nicht zuletzt aus Sicherheitsgründen - ihrer Flug-</w:t>
      </w:r>
    </w:p>
    <w:p>
      <w:r>
        <w:t xml:space="preserve">zeugbesatzung überlassen wollte, andererseits die Beklagte damit einverstan-</w:t>
      </w:r>
    </w:p>
    <w:p>
      <w:r>
        <w:t xml:space="preserve">den war, weil sie keine günstigeren Bedingungen erzielen konnte, so ist diese</w:t>
      </w:r>
    </w:p>
    <w:p>
      <w:r>
        <w:t xml:space="preserve">Auslegung durchaus naheliegend (zur Bedeutung der Bezahlung einer Leistung</w:t>
      </w:r>
    </w:p>
    <w:p>
      <w:r>
        <w:t xml:space="preserve">für die Annahme eines Werkvertrages vgl. BGH, Urteil vom 14. Juli 1970 aaO II</w:t>
      </w:r>
    </w:p>
    <w:p>
      <w:r>
        <w:t xml:space="preserve">2 a).</w:t>
      </w:r>
    </w:p>
    <w:p>
      <w:r>
        <w:t xml:space="preserve">(3) Zu Unrecht meint die Revision, wenn aus dem Recht, einen Rollvor-</w:t>
      </w:r>
    </w:p>
    <w:p>
      <w:r>
        <w:t xml:space="preserve">gang abzulehnen, die Verneinung einer vertraglichen Pflicht überhaupt folge,</w:t>
      </w:r>
    </w:p>
    <w:p>
      <w:r>
        <w:t xml:space="preserve">dann gelte dies auch für die Pflicht zur Gebrauchsüberlassung. Ihre Auffassung,</w:t>
      </w:r>
    </w:p>
    <w:p>
      <w:r>
        <w:t xml:space="preserve">mit der Verweigerung der Rollvorgänge entfalle nämlich auch jede Gebrauchs-</w:t>
      </w:r>
    </w:p>
    <w:p>
      <w:r>
        <w:t xml:space="preserve">möglichkeit, trifft nicht zu. Die - generelle - Verpflichtung, der Beklagten ein</w:t>
      </w:r>
    </w:p>
    <w:p>
      <w:r>
        <w:t xml:space="preserve">Flugzeug zu Testzwecken zur Verfügung zu stellen, entfällt nicht deshalb, weil</w:t>
      </w:r>
    </w:p>
    <w:p>
      <w:r>
        <w:t xml:space="preserve">die Flugzeugbesatzung nach § 1 Nr. 2 der Vereinbarung jederzeit das Recht</w:t>
      </w:r>
    </w:p>
    <w:p>
      <w:r>
        <w:t xml:space="preserve">hatte, einen bestimmten Rollvorgang abzulehnen. Die Klägerin zu 2 mußte das</w:t>
      </w:r>
    </w:p>
    <w:p>
      <w:r>
        <w:t xml:space="preserve">Flugzeug bereitstellen unabhängig davon, ob und in welchem Umfang die Be-</w:t>
      </w:r>
    </w:p>
    <w:p>
      <w:r>
        <w:t xml:space="preserve">satzung - später - einzelne Rollvorgänge ablehnte.</w:t>
      </w:r>
    </w:p>
    <w:p>
      <w:r>
        <w:t xml:space="preserve">(4) Schließlich beruft sich die Revision ohne Erfolg darauf, das Beru-</w:t>
      </w:r>
    </w:p>
    <w:p>
      <w:r>
        <w:t xml:space="preserve">fungsgericht habe die Entstehungsgeschichte der Vereinbarung vernachlässigt,</w:t>
      </w:r>
    </w:p>
    <w:p>
      <w:r>
        <w:t xml:space="preserve">so daß die Auslegung auf einer unvollständigen Tatsachengrundlage beruhe;</w:t>
      </w:r>
    </w:p>
    <w:p>
      <w:r>
        <w:t xml:space="preserve">die Beklagte habe sich mit der Bitte an die Klägerin zu 2 gewandt, am</w:t>
      </w:r>
    </w:p>
    <w:p>
      <w:r>
        <w:t xml:space="preserve">24. Februar 2000 an Bremsversuchen teilzunehmen. Die Bitte um Teilnahme</w:t>
      </w:r>
    </w:p>
    <w:p>
      <w:r>
        <w:t xml:space="preserve">spreche dagegen, daß der Zweck der angebahnten Verträge sich lediglich in</w:t>
      </w:r>
    </w:p>
    <w:p>
      <w:r>
        <w:t xml:space="preserve">der Überlassung des Gebrauchs an dem Fahrzeug habe erschöpfen sollen.</w:t>
      </w:r>
    </w:p>
    <w:p>
      <w:r>
        <w:t xml:space="preserve">Vielmehr habe die Vornahme der Rollvorgänge durch die Zweitklägerin als für</w:t>
      </w:r>
    </w:p>
    <w:p>
      <w:r>
        <w:t xml:space="preserve">die Datenerhebung erforderlich und notwendig ganz im Vordergrund gestanden.</w:t>
      </w:r>
    </w:p>
    <w:p>
      <w:r>
        <w:t xml:space="preserve">Es liegt kein Anhaltspunkt dafür vor, das Berufungsgericht habe nicht er-</w:t>
      </w:r>
    </w:p>
    <w:p>
      <w:r>
        <w:t xml:space="preserve">kannt, daß die Initiative für die Bremsversuche von der Beklagten ausgegangen</w:t>
      </w:r>
    </w:p>
    <w:p>
      <w:r>
        <w:t xml:space="preserve">sei, und damit Auslegungsstoff unberücksichtigt gelassen. Letztlich ersetzt die</w:t>
      </w:r>
    </w:p>
    <w:p>
      <w:r>
        <w:t xml:space="preserve">Revision die Auslegung des Berufungsgerichts durch ihre eigene. Das ist ihr im</w:t>
      </w:r>
    </w:p>
    <w:p>
      <w:r>
        <w:t xml:space="preserve">Revisionsverfahren verwehrt.</w:t>
      </w:r>
    </w:p>
    <w:p>
      <w:r>
        <w:t xml:space="preserve">3. Ohne Erfolg wendet sich die Revision gegen die Annahme des Beru-</w:t>
      </w:r>
    </w:p>
    <w:p>
      <w:r>
        <w:t xml:space="preserve">fungsgerichts, daß die Verjährungsfrist am 25. Februar 2000 zu laufen begon-</w:t>
      </w:r>
    </w:p>
    <w:p>
      <w:r>
        <w:t xml:space="preserve">nen habe (§ 187 Abs. 1 BGB). Zwar ist unklar, ob das Berufungsgericht § 558</w:t>
      </w:r>
    </w:p>
    <w:p>
      <w:r>
        <w:t xml:space="preserve">Abs. 2 BGB a.F. oder § 548 Abs. 1 Satz 2 BGB angewendet hat (es zitiert auf</w:t>
      </w:r>
    </w:p>
    <w:p>
      <w:r>
        <w:t xml:space="preserve">S. 5 § 558 BGB a.F., auf S. 8 § 548 Abs. 1 Satz 2 BGB). Das ist aber unschäd-</w:t>
      </w:r>
    </w:p>
    <w:p>
      <w:r>
        <w:t xml:space="preserve">lich, da beide Bestimmungen übereinstimmend die Verjährung des Anspruchs</w:t>
      </w:r>
    </w:p>
    <w:p>
      <w:r>
        <w:t xml:space="preserve">des Vermieters wegen der Verschlechterung der Mietsache mit dem Zeitpunkt</w:t>
      </w:r>
    </w:p>
    <w:p>
      <w:r>
        <w:t xml:space="preserve">beginnen lassen, zu dem der Vermieter die Mietsache zurückerhält.</w:t>
      </w:r>
    </w:p>
    <w:p>
      <w:r>
        <w:t xml:space="preserve">Zutreffend ist das Berufungsgericht davon ausgegangen, daß die Kläge-</w:t>
      </w:r>
    </w:p>
    <w:p>
      <w:r>
        <w:t xml:space="preserve">rin zu 2 den Besitz am Flugzeug nicht verloren hatte und deshalb ein Rücker-</w:t>
      </w:r>
    </w:p>
    <w:p>
      <w:r>
        <w:t xml:space="preserve">halt im Sinne der genannten Bestimmungen nicht in Betracht kam. Noch in der</w:t>
      </w:r>
    </w:p>
    <w:p>
      <w:r>
        <w:t xml:space="preserve">Revisionsinstanz vertritt die Klägerin zu 2 die Auffassung, daß die Beklagte</w:t>
      </w:r>
    </w:p>
    <w:p>
      <w:r>
        <w:t xml:space="preserve">nicht Besitzerin des Flugzeuges gewesen, sondern dieses im Besitz der Kläge-</w:t>
      </w:r>
    </w:p>
    <w:p>
      <w:r>
        <w:t xml:space="preserve">rin zu 2 verblieben sei. Wurde dem Entleiher der Besitz aber nicht verschafft, so</w:t>
      </w:r>
    </w:p>
    <w:p>
      <w:r>
        <w:t xml:space="preserve">beginnt die Verjährung, sobald der Entleiher den Gebrauch der Leihsache be-</w:t>
      </w:r>
    </w:p>
    <w:p>
      <w:r>
        <w:t xml:space="preserve">endet und der Verleiher davon erfährt.</w:t>
      </w:r>
    </w:p>
    <w:p>
      <w:r>
        <w:t xml:space="preserve">Ohne Erfolg macht die Revision geltend, eine "Rückgabe" der Leihsache</w:t>
      </w:r>
    </w:p>
    <w:p>
      <w:r>
        <w:t xml:space="preserve">setze nach ständiger Rechtsprechung eine Veränderung der Besitzverhältnisse</w:t>
      </w:r>
    </w:p>
    <w:p>
      <w:r>
        <w:t xml:space="preserve">zugunsten des Vermieters voraus. Soweit sie sich insoweit auf die Senatsent-</w:t>
      </w:r>
    </w:p>
    <w:p>
      <w:r>
        <w:t xml:space="preserve">scheidung vom 19. November 2003 (- XII ZR 68/00 - NJW 2004, 774) beruft,</w:t>
      </w:r>
    </w:p>
    <w:p>
      <w:r>
        <w:t xml:space="preserve">beruht ihre Auffassung auf einem unzutreffenden Verständnis dieser Entschei-</w:t>
      </w:r>
    </w:p>
    <w:p>
      <w:r>
        <w:t xml:space="preserve">dung. Der Senat hat dort für den Beginn der Verjährung nicht einen Besitz-</w:t>
      </w:r>
    </w:p>
    <w:p>
      <w:r>
        <w:t xml:space="preserve">wechsel zwischen Mieter und Vermieter verlangt. Zwar wird ein Mietverhältnis</w:t>
      </w:r>
    </w:p>
    <w:p>
      <w:r>
        <w:t xml:space="preserve">in der Regel damit enden, daß der Mieter dem Vermieter den unmittelbaren Be-</w:t>
      </w:r>
    </w:p>
    <w:p>
      <w:r>
        <w:t xml:space="preserve">sitz an der Mietsache verschafft. Entscheidend für den Beginn der Verjährung</w:t>
      </w:r>
    </w:p>
    <w:p>
      <w:r>
        <w:t xml:space="preserve">ist aber nicht die Rückgabe durch den Mieter, sondern nur, daß der Vermieter in</w:t>
      </w:r>
    </w:p>
    <w:p>
      <w:r>
        <w:t xml:space="preserve">die Lage versetzt wird, sich durch Ausübung der unmittelbaren Sachherrschaft</w:t>
      </w:r>
    </w:p>
    <w:p>
      <w:r>
        <w:t xml:space="preserve">ungestört ein umfassendes Bild von den Mängeln, Veränderungen und Ver-</w:t>
      </w:r>
    </w:p>
    <w:p>
      <w:r>
        <w:t xml:space="preserve">schlechterungen zu machen, und daß der Mieter mit Kenntnisnahme des Ver-</w:t>
      </w:r>
    </w:p>
    <w:p>
      <w:r>
        <w:t xml:space="preserve">mieters den Besitz vollständig und unzweideutig aufgibt, weil das Mietverhältnis</w:t>
      </w:r>
    </w:p>
    <w:p>
      <w:r>
        <w:t xml:space="preserve">sonst sein tatsächliches Ende nicht findet. Hat aber - wie hier - der Verleiher</w:t>
      </w:r>
    </w:p>
    <w:p>
      <w:r>
        <w:t xml:space="preserve">den unmittelbaren Besitz und die tatsächliche Sachherrschaft nie verloren, en-</w:t>
      </w:r>
    </w:p>
    <w:p>
      <w:r>
        <w:t xml:space="preserve">det das Leihverhältnis, wenn der Entleiher den Gebrauch der Leihsache ein-</w:t>
      </w:r>
    </w:p>
    <w:p>
      <w:r>
        <w:t xml:space="preserve">stellt und der Verleiher davon erfährt.</w:t>
      </w:r>
    </w:p>
    <w:p>
      <w:r>
        <w:t xml:space="preserve">Entgegen der Auffassung der Revision kommt es für die Anwendung des</w:t>
      </w:r>
    </w:p>
    <w:p>
      <w:r>
        <w:t xml:space="preserve">§ 558 BGB a.F. nicht darauf an, ob der geltend gemachte Schaden am Mietob-</w:t>
      </w:r>
    </w:p>
    <w:p>
      <w:r>
        <w:t xml:space="preserve">jekt/Leihobjekt selbst entstanden ist. Es reicht aus, daß die Beschädigung der</w:t>
      </w:r>
    </w:p>
    <w:p>
      <w:r>
        <w:t xml:space="preserve">überlassenen Sache zu weiteren Sachschäden geführt hat (Senatsurteil vom</w:t>
      </w:r>
    </w:p>
    <w:p>
      <w:r>
        <w:t xml:space="preserve">6. November 1991 - XII ZR 216/90 - NJW 1992, 687). Alleinige Voraussetzung</w:t>
      </w:r>
    </w:p>
    <w:p>
      <w:r>
        <w:t xml:space="preserve">ist nur, daß der Schaden in innerem Zusammenhang mit der Nutzung des Leih-</w:t>
      </w:r>
    </w:p>
    <w:p>
      <w:r>
        <w:t xml:space="preserve">objektes steht (Gramlich in: Bub/Treier Handbuch der Geschäfts- und Wohn-</w:t>
      </w:r>
    </w:p>
    <w:p>
      <w:r>
        <w:t xml:space="preserve">raummiete 3. Aufl. VI Rdn. 12). Auch gebietet es der mit § 558 BGB a.F. ver-</w:t>
      </w:r>
    </w:p>
    <w:p>
      <w:r>
        <w:t xml:space="preserve">folgte Gesetzeszweck, eine beschleunigte Abwicklung des Gebrauchsüberlas-</w:t>
      </w:r>
    </w:p>
    <w:p>
      <w:r>
        <w:t xml:space="preserve">sungsverhältnisses zu erreichen, die typischerweise mit einem vertraglichen</w:t>
      </w:r>
    </w:p>
    <w:p>
      <w:r>
        <w:t xml:space="preserve">Schadensersatzanspruch konkurrierenden gesetzlichen Schadensersatzan-</w:t>
      </w:r>
    </w:p>
    <w:p>
      <w:r>
        <w:t xml:space="preserve">sprüche sowie gleichgerichtete Ansprüche, z.B. aus Eigentum oder</w:t>
      </w:r>
    </w:p>
    <w:p>
      <w:r>
        <w:t xml:space="preserve">ungerechtfertigter Bereicherung oder ähnlichem, der kurzen Verjährung zu</w:t>
      </w:r>
    </w:p>
    <w:p>
      <w:r>
        <w:t xml:space="preserve">unterwerfen (Gramlich aaO Rdn. 15 m.w.N.). Erfaßt ist daher auch der</w:t>
      </w:r>
    </w:p>
    <w:p>
      <w:r>
        <w:t xml:space="preserve">Anspruch auf Ersatz aller künftigen Schäden, die aus dem</w:t>
      </w:r>
    </w:p>
    <w:p>
      <w:r>
        <w:t xml:space="preserve">fraglichen</w:t>
      </w:r>
    </w:p>
    <w:p>
      <w:r>
        <w:t xml:space="preserve">Zusammenstoß der beiden Flugzeuge auf dem Rollfeld herrühren.</w:t>
      </w:r>
    </w:p>
    <w:p>
      <w:r>
        <w:t xml:space="preserve">Entgegen der von der Revision in der mündlichen Verhandlung vertrete-</w:t>
      </w:r>
    </w:p>
    <w:p>
      <w:r>
        <w:t xml:space="preserve">nen Auffassung durfte das Berufungsgericht davon ausgehen, daß das Schrei-</w:t>
      </w:r>
    </w:p>
    <w:p>
      <w:r>
        <w:t xml:space="preserve">ben des Versicherers der Beklagten vom 30. April 2001 die Unterbrechung der</w:t>
      </w:r>
    </w:p>
    <w:p>
      <w:r>
        <w:t xml:space="preserve">Verjährung beendet hat. Die tatrichterliche Würdigung, daß die Beklagtenseite</w:t>
      </w:r>
    </w:p>
    <w:p>
      <w:r>
        <w:t xml:space="preserve">mit diesem Schreiben die Verhandlungen abgebrochen hat, ist revisionsrecht-</w:t>
      </w:r>
    </w:p>
    <w:p>
      <w:r>
        <w:t xml:space="preserve">lich nicht zu beanstanden.</w:t>
      </w:r>
    </w:p>
    <w:p>
      <w:r>
        <w:t xml:space="preserve">Hahne</w:t>
      </w:r>
    </w:p>
    <w:p>
      <w:r>
        <w:t xml:space="preserve">Fuchs</w:t>
      </w:r>
    </w:p>
    <w:p>
      <w:r>
        <w:t xml:space="preserve">RiBGH Dr. Ahlt ist urlaubs- bedingt verhindert zu unter- schreiben.</w:t>
      </w:r>
    </w:p>
    <w:p>
      <w:r>
        <w:t xml:space="preserve">Hahne</w:t>
      </w:r>
    </w:p>
    <w:p>
      <w:r>
        <w:t xml:space="preserve">Vézina</w:t>
      </w:r>
    </w:p>
    <w:p>
      <w:r>
        <w:t xml:space="preserve">Dose</w:t>
      </w:r>
    </w:p>
    <w:p>
      <w:r>
        <w:rPr>
          <w:color w:val="555555"/>
          <w:sz w:val="17"/>
        </w:rPr>
        <w:t xml:space="preserve">Zitiervorschlag: BGH, Urteil vom 28.07.2004 – XII ZR 153/03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https://recht.nulegal.eu/rechtsprechung/bgh/2004-07-28/xii-zr-153-03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