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Beschluß vom 16.07.2004 – IXa ZB 330/03</w:t>
      </w:r>
    </w:p>
    <w:p>
      <w:r>
        <w:rPr>
          <w:color w:val="555555"/>
          <w:sz w:val="18"/>
        </w:rPr>
        <w:t xml:space="preserve">IXa. Zivilsenat</w:t>
      </w:r>
    </w:p>
    <w:p>
      <w:pPr>
        <w:pStyle w:val="Heading2"/>
      </w:pPr>
      <w:r>
        <w:t xml:space="preserve">Leitsatz</w:t>
      </w:r>
    </w:p>
    <w:p>
      <w:r>
        <w:t xml:space="preserve">ZVG § 180 Abs. 1 Vereinigen sich die Bruchteile eines Erbbaurechts in der Hand eines Inhabers, ist die Teilungsversteigerung zulässig, wenn ein Bruchteil dem Inhaber als Vorerben zusteht.</w:t>
      </w:r>
    </w:p>
    <w:p>
      <w:r>
        <w:t xml:space="preserve">BUNDESGERICHTSHOF</w:t>
      </w:r>
    </w:p>
    <w:p>
      <w:r>
        <w:t xml:space="preserve">IXa ZB 330/03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16. Juli 2004</w:t>
      </w:r>
    </w:p>
    <w:p>
      <w:r>
        <w:t xml:space="preserve">in dem Teilungsversteigerungsverfahren</w:t>
      </w:r>
    </w:p>
    <w:p>
      <w:r>
        <w:t xml:space="preserve">Nachschlagewerk:</w:t>
      </w:r>
    </w:p>
    <w:p>
      <w:r>
        <w:t xml:space="preserve">ja</w:t>
      </w:r>
    </w:p>
    <w:p>
      <w:r>
        <w:t xml:space="preserve">BGHZ:</w:t>
      </w:r>
    </w:p>
    <w:p>
      <w:r>
        <w:t xml:space="preserve">nein</w:t>
      </w:r>
    </w:p>
    <w:p>
      <w:r>
        <w:t xml:space="preserve">ZVG § 180 Abs. 1</w:t>
      </w:r>
    </w:p>
    <w:p>
      <w:r>
        <w:t xml:space="preserve">Vereinigen sich die Bruchteile eines Erbbaurechts in der Hand eines Inhabers, ist</w:t>
      </w:r>
    </w:p>
    <w:p>
      <w:r>
        <w:t xml:space="preserve">die Teilungsversteigerung zulässig, wenn ein Bruchteil dem Inhaber als Vorerben</w:t>
      </w:r>
    </w:p>
    <w:p>
      <w:r>
        <w:t xml:space="preserve">zusteht.</w:t>
      </w:r>
    </w:p>
    <w:p>
      <w:r>
        <w:t xml:space="preserve">BGH, Beschluß vom 16. Juli 2004 - IXa ZB 330/03 - LG Göttingen</w:t>
      </w:r>
    </w:p>
    <w:p>
      <w:r>
        <w:t xml:space="preserve">AG Göttingen</w:t>
      </w:r>
    </w:p>
    <w:p>
      <w:r>
        <w:t xml:space="preserve">Der IXa-Zivilsenat des Bundesgerichtshofs hat durch den Vorsitzenden Richter</w:t>
      </w:r>
    </w:p>
    <w:p>
      <w:r>
        <w:t xml:space="preserve">Dr. Kreft, die Richter Raebel, von Lienen, die Richterinnen Dr. Kessal-Wulf und</w:t>
      </w:r>
    </w:p>
    <w:p>
      <w:r>
        <w:t xml:space="preserve">Roggenbuck</w:t>
      </w:r>
    </w:p>
    <w:p>
      <w:r>
        <w:t xml:space="preserve">am 16. Juli 2004</w:t>
      </w:r>
    </w:p>
    <w:p>
      <w:r>
        <w:t xml:space="preserve">beschlossen:</w:t>
      </w:r>
    </w:p>
    <w:p>
      <w:r>
        <w:t xml:space="preserve">Der Antragstellerin wird für das Verfahren der Rechtsbeschwerde</w:t>
      </w:r>
    </w:p>
    <w:p>
      <w:r>
        <w:t xml:space="preserve">gegen den Beschluß der 10. Zivilkammer des Landgerichts Göt-</w:t>
      </w:r>
    </w:p>
    <w:p>
      <w:r>
        <w:t xml:space="preserve">tingen vom 5. November 2003 Prozeßkostenhilfe ohne Ratenzah-</w:t>
      </w:r>
    </w:p>
    <w:p>
      <w:r>
        <w:t xml:space="preserve">lung bewilligt und Rechtsanwalt Keller beigeordnet.</w:t>
      </w:r>
    </w:p>
    <w:p>
      <w:r>
        <w:t xml:space="preserve">Auf die Rechtsbeschwerde der Antragstellerin wird der vorge-</w:t>
      </w:r>
    </w:p>
    <w:p>
      <w:r>
        <w:t xml:space="preserve">nannte Beschluß aufgehoben. Die sofortige Beschwerde der An-</w:t>
      </w:r>
    </w:p>
    <w:p>
      <w:r>
        <w:t xml:space="preserve">tragsgegnerin gegen den Beschluß des Amtsgerichts Göttingen</w:t>
      </w:r>
    </w:p>
    <w:p>
      <w:r>
        <w:t xml:space="preserve">vom 19. Dezember 2002 wird zurückgewiesen.</w:t>
      </w:r>
    </w:p>
    <w:p>
      <w:r>
        <w:t xml:space="preserve">Die Kosten der Rechtsmittelverfahren trägt die Antragsgegnerin.</w:t>
      </w:r>
    </w:p>
    <w:p>
      <w:r>
        <w:t xml:space="preserve">Gegenstandswert der Rechtsbeschwerde: 70.000 €.</w:t>
      </w:r>
    </w:p>
    <w:p>
      <w:pPr>
        <w:pStyle w:val="Heading2"/>
      </w:pPr>
      <w:r>
        <w:t xml:space="preserve">Gründe</w:t>
      </w:r>
    </w:p>
    <w:p>
      <w:r>
        <w:t xml:space="preserve">I.</w:t>
      </w:r>
    </w:p>
    <w:p>
      <w:r>
        <w:t xml:space="preserve">Die Antragstellerin war gemeinsam mit ihrem inzwischen verstorbenen</w:t>
      </w:r>
    </w:p>
    <w:p>
      <w:r>
        <w:t xml:space="preserve">Ehemann C. W. je zur ideellen Hälfte Berechtigte eines Erbbaurechts.</w:t>
      </w:r>
    </w:p>
    <w:p>
      <w:r>
        <w:t xml:space="preserve">Nach dem Tod ihres Ehemannes wurde sie nicht befreite Vorerbin seiner ideel-</w:t>
      </w:r>
    </w:p>
    <w:p>
      <w:r>
        <w:t xml:space="preserve">len Hälfte. Nacherbin ist ihre Stieftochter, die Antragsgegnerin. Das Amtsge-</w:t>
      </w:r>
    </w:p>
    <w:p>
      <w:r>
        <w:t xml:space="preserve">richt Göttingen hat auf Antrag der Antragstellerin die Teilungsversteigerung</w:t>
      </w:r>
    </w:p>
    <w:p>
      <w:r>
        <w:t xml:space="preserve">des Erbbaurechts angeordnet. Auf die sofortige Beschwerde der Antragsge-</w:t>
      </w:r>
    </w:p>
    <w:p>
      <w:r>
        <w:t xml:space="preserve">gnerin hat das Landgericht Göttingen den Antrag auf Anordnung der Zwangs-</w:t>
      </w:r>
    </w:p>
    <w:p>
      <w:r>
        <w:t xml:space="preserve">versteigerung zur Aufhebung der Gemeinschaft zurückgewiesen. Mit der</w:t>
      </w:r>
    </w:p>
    <w:p>
      <w:r>
        <w:t xml:space="preserve">Rechtsbeschwerde verfolgt die Antragstellerin ihr Ziel weiter, eine Teilungsver-</w:t>
      </w:r>
    </w:p>
    <w:p>
      <w:r>
        <w:t xml:space="preserve">steigerung des Erbbaurechts durchführen zu lassen.</w:t>
      </w:r>
    </w:p>
    <w:p>
      <w:r>
        <w:t xml:space="preserve">II.</w:t>
      </w:r>
    </w:p>
    <w:p>
      <w:r>
        <w:t xml:space="preserve">Das gemäß § 574 Abs. 1 Nr. 2, Abs. 3 Satz 2 ZPO statthafte und auch</w:t>
      </w:r>
    </w:p>
    <w:p>
      <w:r>
        <w:t xml:space="preserve">im übrigen zulässige Rechtsmittel ist begründet.</w:t>
      </w:r>
    </w:p>
    <w:p>
      <w:r>
        <w:t xml:space="preserve">1. Das Landgericht ist der Auffassung, die Voraussetzungen des § 180</w:t>
      </w:r>
    </w:p>
    <w:p>
      <w:r>
        <w:t xml:space="preserve">Abs. 1 ZVG lägen nicht vor, weil Antragstellerin und Antragsgegnerin keine</w:t>
      </w:r>
    </w:p>
    <w:p>
      <w:r>
        <w:t xml:space="preserve">Gemeinschaft bildeten. § 180 ZVG sei auch nicht entsprechend anzuwenden,</w:t>
      </w:r>
    </w:p>
    <w:p>
      <w:r>
        <w:t xml:space="preserve">weil dies mit dem Vor- und Nacherbschaft zugrunde liegenden Rechtsgedan-</w:t>
      </w:r>
    </w:p>
    <w:p>
      <w:r>
        <w:t xml:space="preserve">ken nicht vereinbar sei. Der Nacherbe werde durch das Gesetz vor dem Verlust</w:t>
      </w:r>
    </w:p>
    <w:p>
      <w:r>
        <w:t xml:space="preserve">des Nachlasses geschützt, indem der Vorerbe nur eingeschränkt nach Maßga-</w:t>
      </w:r>
    </w:p>
    <w:p>
      <w:r>
        <w:t xml:space="preserve">be der §§ 2112 ff BGB über Nachlaßgegenstände verfügen könne. Zudem</w:t>
      </w:r>
    </w:p>
    <w:p>
      <w:r>
        <w:t xml:space="preserve">könne der Nacherbe durch eine Widerspruchsklage nach § 773 ZPO eine Voll-</w:t>
      </w:r>
    </w:p>
    <w:p>
      <w:r>
        <w:t xml:space="preserve">streckung in einen Nachlaßgegenstand verhindern. Mit diesen Bestimmungen</w:t>
      </w:r>
    </w:p>
    <w:p>
      <w:r>
        <w:t xml:space="preserve">sei eine Teilungsversteigerung nicht vereinbar. Sie führe dazu, daß das Erb-</w:t>
      </w:r>
    </w:p>
    <w:p>
      <w:r>
        <w:t xml:space="preserve">baurecht dem Nachlaß entzogen werde, obwohl es nach dem Willen des Erb-</w:t>
      </w:r>
    </w:p>
    <w:p>
      <w:r>
        <w:t xml:space="preserve">lassers für die Nacherbin erhalten werden sollte. Zwar werde der Versteige-</w:t>
      </w:r>
    </w:p>
    <w:p>
      <w:r>
        <w:t xml:space="preserve">rungserlös Surrogat des Erbbaurechts. Dabei sei aber zu berücksichtigen, daß</w:t>
      </w:r>
    </w:p>
    <w:p>
      <w:r>
        <w:t xml:space="preserve">der Erlös in der Versteigerung in aller Regel geringer sei als beim freihändigen</w:t>
      </w:r>
    </w:p>
    <w:p>
      <w:r>
        <w:t xml:space="preserve">Verkauf. Auch unterliege Geld erfahrungsgemäß einem größeren Inflationsver-</w:t>
      </w:r>
    </w:p>
    <w:p>
      <w:r>
        <w:t xml:space="preserve">lust als ein Grundstück. Bei Zulässigkeit der Teilungsversteigerung habe es</w:t>
      </w:r>
    </w:p>
    <w:p>
      <w:r>
        <w:t xml:space="preserve">der Vorerbe darüber hinaus in der Hand, sich jederzeit von einem ihm lästigen</w:t>
      </w:r>
    </w:p>
    <w:p>
      <w:r>
        <w:t xml:space="preserve">Nacherbenrecht zu befreien.</w:t>
      </w:r>
    </w:p>
    <w:p>
      <w:r>
        <w:t xml:space="preserve">2. Das hält rechtlicher Nachprüfung nicht stand. Die Teilungsversteige-</w:t>
      </w:r>
    </w:p>
    <w:p>
      <w:r>
        <w:t xml:space="preserve">rung ist nach § 180 Abs. 1 ZVG zulässig.</w:t>
      </w:r>
    </w:p>
    <w:p>
      <w:r>
        <w:t xml:space="preserve">a) Insbesondere ist entgegen der Ansicht des Beschwerdegerichts eine</w:t>
      </w:r>
    </w:p>
    <w:p>
      <w:r>
        <w:t xml:space="preserve">Gemeinschaft i.S.d. § 180 Abs. 1 ZVG gegeben. Zwar ist die Antragstellerin</w:t>
      </w:r>
    </w:p>
    <w:p>
      <w:r>
        <w:t xml:space="preserve">durch den Erbfall Inhaberin des gesamten Erbbaurechts geworden. Denn sie</w:t>
      </w:r>
    </w:p>
    <w:p>
      <w:r>
        <w:t xml:space="preserve">ist auch als nicht befreite Vorerbin bis zum Eintritt des Nacherbfalles wahre</w:t>
      </w:r>
    </w:p>
    <w:p>
      <w:r>
        <w:t xml:space="preserve">Erbin und damit Eigentümerin bzw. Inhaberin der Nachlaßgegenstände (vgl.</w:t>
      </w:r>
    </w:p>
    <w:p>
      <w:r>
        <w:t xml:space="preserve">Soergel/Harder/Wegmann, BGB 13. Aufl. Vor § 2100 Rn. 10; Lange in WuB</w:t>
      </w:r>
    </w:p>
    <w:p>
      <w:r>
        <w:t xml:space="preserve">IV A § 2120 BGB 1.93 Anm. 2). Damit fehlt es an einer Mehrheit von Personen,</w:t>
      </w:r>
    </w:p>
    <w:p>
      <w:r>
        <w:t xml:space="preserve">wie sie die von § 180 Abs. 1 ZVG geforderte (Bruchteils- oder Gesamthands-</w:t>
      </w:r>
    </w:p>
    <w:p>
      <w:r>
        <w:t xml:space="preserve">)Gemeinschaft</w:t>
      </w:r>
    </w:p>
    <w:p>
      <w:r>
        <w:t xml:space="preserve">grundsätzlich</w:t>
      </w:r>
    </w:p>
    <w:p>
      <w:r>
        <w:t xml:space="preserve">voraussetzt</w:t>
      </w:r>
    </w:p>
    <w:p>
      <w:r>
        <w:t xml:space="preserve">(vgl.</w:t>
      </w:r>
    </w:p>
    <w:p>
      <w:r>
        <w:t xml:space="preserve">z.B. MünchKomm-</w:t>
      </w:r>
    </w:p>
    <w:p>
      <w:r>
        <w:t xml:space="preserve">BGB/K. Schmidt, 4. Aufl. § 741 Rn. 9 und § 1008 Rn. 4; Erman/Aderhold, BGB</w:t>
      </w:r>
    </w:p>
    <w:p>
      <w:r>
        <w:t xml:space="preserve">11. Aufl. § 741 Rn. 15; Steiner/Teufel, Zwangsversteigerung und Zwangsver-</w:t>
      </w:r>
    </w:p>
    <w:p>
      <w:r>
        <w:t xml:space="preserve">waltung 9. Aufl. § 180 Rn. 12).</w:t>
      </w:r>
    </w:p>
    <w:p>
      <w:r>
        <w:t xml:space="preserve">Doch steht die alleinige Rechtsinhaberschaft der Antragstellerin der Zu-</w:t>
      </w:r>
    </w:p>
    <w:p>
      <w:r>
        <w:t xml:space="preserve">lässigkeit der Teilungsversteigerung hier nicht entgegen. Die Vereinigung des</w:t>
      </w:r>
    </w:p>
    <w:p>
      <w:r>
        <w:t xml:space="preserve">Erbbaurechts in einer Hand führt nicht in jedem Fall zur Beendigung der Bruch-</w:t>
      </w:r>
    </w:p>
    <w:p>
      <w:r>
        <w:t xml:space="preserve">teilsgemeinschaft. Setzt sich die bisher geteilte Rechtszuordnung fort, weil die</w:t>
      </w:r>
    </w:p>
    <w:p>
      <w:r>
        <w:t xml:space="preserve">Verfügungsmacht hinsichtlich einzelner Bruchteile verschieden ausgestaltet ist,</w:t>
      </w:r>
    </w:p>
    <w:p>
      <w:r>
        <w:t xml:space="preserve">kann die Rechtszuständigkeit nach Bruchteilen erhalten bleiben (MünchKomm-</w:t>
      </w:r>
    </w:p>
    <w:p>
      <w:r>
        <w:t xml:space="preserve">BGB/K. Schmidt, aaO und § 1008 Rn. 14; vgl. auch die Beispiele bei Staudin-</w:t>
      </w:r>
    </w:p>
    <w:p>
      <w:r>
        <w:t xml:space="preserve">ger/Langhein [2002], § 741 Rn. 68 f) und deshalb auch eine ideelle Grund-</w:t>
      </w:r>
    </w:p>
    <w:p>
      <w:r>
        <w:t xml:space="preserve">stückshälfte gesondert mit einem Grundpfandrecht belastet werden (für den</w:t>
      </w:r>
    </w:p>
    <w:p>
      <w:r>
        <w:t xml:space="preserve">Fall eines mit einem Nacherbenrecht belasteten Eigentumsbruchteils an einem</w:t>
      </w:r>
    </w:p>
    <w:p>
      <w:r>
        <w:t xml:space="preserve">Grundstück: BayObLG NJW 1968, 1431, 1432 f; MünchKommBGB/K. Schmidt</w:t>
      </w:r>
    </w:p>
    <w:p>
      <w:r>
        <w:t xml:space="preserve">aaO; Soergel/Harder/Wegmann, aaO § 2113 Rn. 7; Stöber, ZVG 17. Aufl.</w:t>
      </w:r>
    </w:p>
    <w:p>
      <w:r>
        <w:t xml:space="preserve">§ 180 Anm. 2.5).</w:t>
      </w:r>
    </w:p>
    <w:p>
      <w:r>
        <w:t xml:space="preserve">Auch im vorliegenden Fall ist im Rahmen des § 180 Abs. 1 ZVG die</w:t>
      </w:r>
    </w:p>
    <w:p>
      <w:r>
        <w:t xml:space="preserve">Bruchteilsgemeinschaft als fortbestehend zu behandeln. Der nicht befreite Vor-</w:t>
      </w:r>
    </w:p>
    <w:p>
      <w:r>
        <w:t xml:space="preserve">erbe ist in seiner Möglichkeit, über den ererbten Bruchteil zu verfügen, durch</w:t>
      </w:r>
    </w:p>
    <w:p>
      <w:r>
        <w:t xml:space="preserve">die gegenüber jedermann wirkenden §§ 2113 ff BGB so stark eingeschränkt,</w:t>
      </w:r>
    </w:p>
    <w:p>
      <w:r>
        <w:t xml:space="preserve">daß es gerechtfertigt ist, diesen Bruchteil als Sondervermögen anzusehen</w:t>
      </w:r>
    </w:p>
    <w:p>
      <w:r>
        <w:t xml:space="preserve">(Bamberger/Roth/Litzenburger, BGB § 2100 Rn. 20; Stöber, aaO). Im Grund-</w:t>
      </w:r>
    </w:p>
    <w:p>
      <w:r>
        <w:t xml:space="preserve">buch sichtbar wird dies durch die Eintragung des auf den Bruchteil begrenzten</w:t>
      </w:r>
    </w:p>
    <w:p>
      <w:r>
        <w:t xml:space="preserve">Nacherbenvermerks gemäß § 51 GBO. Der Zweck der Teilungsversteigerung,</w:t>
      </w:r>
    </w:p>
    <w:p>
      <w:r>
        <w:t xml:space="preserve">ein grundsätzlich unteilbares Grundstück oder grundstücksgleiches Recht in</w:t>
      </w:r>
    </w:p>
    <w:p>
      <w:r>
        <w:t xml:space="preserve">teilbares Geld zu verwandeln (Drischler, ZVG und Zwangsverwaltung 4. Aufl.</w:t>
      </w:r>
    </w:p>
    <w:p>
      <w:r>
        <w:t xml:space="preserve">§ 180 Anm. 1; Eickmann, Die Teilungsversteigerung 5. Aufl. Rn. 3), rechtfertigt</w:t>
      </w:r>
    </w:p>
    <w:p>
      <w:r>
        <w:t xml:space="preserve">auch in einem solchen Fall die Zulassung der Teilungsversteigerung (so auch</w:t>
      </w:r>
    </w:p>
    <w:p>
      <w:r>
        <w:t xml:space="preserve">Stöber, aaO; Steiner/Teufel, aaO; a. A. Schiffhauer, ZIP 1982, 526, 528).</w:t>
      </w:r>
    </w:p>
    <w:p>
      <w:r>
        <w:t xml:space="preserve">b) Die Vorschriften der §§ 2113, 2115 BGB stehen der Wirksamkeit der</w:t>
      </w:r>
    </w:p>
    <w:p>
      <w:r>
        <w:t xml:space="preserve">Teilungsversteigerung gegenüber dem Nacherben nicht entgegen. Es kann</w:t>
      </w:r>
    </w:p>
    <w:p>
      <w:r>
        <w:t xml:space="preserve">dahinstehen, ob es sich dabei um eine Maßnahme der Zwangsvollstreckung</w:t>
      </w:r>
    </w:p>
    <w:p>
      <w:r>
        <w:t xml:space="preserve">handelt (vgl. zum Stand des Meinungsstreits Eickmann, aaO Rn. 6). Auch die</w:t>
      </w:r>
    </w:p>
    <w:p>
      <w:r>
        <w:t xml:space="preserve">Vertreter der das bejahenden Ansicht sehen dies mit Rücksicht darauf, daß die</w:t>
      </w:r>
    </w:p>
    <w:p>
      <w:r>
        <w:t xml:space="preserve">Teilungsversteigerung weder eine Verfügung des Vorerben noch eine Zwangs-</w:t>
      </w:r>
    </w:p>
    <w:p>
      <w:r>
        <w:t xml:space="preserve">vollstreckung wegen einer Geldforderung ist, nicht als Hindernis an, wenn das</w:t>
      </w:r>
    </w:p>
    <w:p>
      <w:r>
        <w:t xml:space="preserve">Versteigerungsobjekt teilweise zum Nachlaß einer Vor- und Nacherbschaft ge-</w:t>
      </w:r>
    </w:p>
    <w:p>
      <w:r>
        <w:t xml:space="preserve">hört (Eickmann, aaO Rn. 58; Stöber, aaO Anm. 7.16; Storz, Praxis der Tei-</w:t>
      </w:r>
    </w:p>
    <w:p>
      <w:r>
        <w:t xml:space="preserve">lungsversteigerung 2. Aufl. B 1.5.3.; Hamme, Die Teilungsversteigerung 2. Aufl.</w:t>
      </w:r>
    </w:p>
    <w:p>
      <w:r>
        <w:t xml:space="preserve">Rn. 72; Böttcher, ZVG 3. Aufl. § 180 Rn. 43).</w:t>
      </w:r>
    </w:p>
    <w:p>
      <w:r>
        <w:t xml:space="preserve">c) Schließlich führen auch schutzwürdige Interessen des Nacherben</w:t>
      </w:r>
    </w:p>
    <w:p>
      <w:r>
        <w:t xml:space="preserve">nicht zur Unzulässigkeit der Teilungsversteigerung. Zwar ist im Anwendungs-</w:t>
      </w:r>
    </w:p>
    <w:p>
      <w:r>
        <w:t xml:space="preserve">bereich des § 180 Abs. 1 ZVG eine Beeinträchtigung des Nacherbenschutzes</w:t>
      </w:r>
    </w:p>
    <w:p>
      <w:r>
        <w:t xml:space="preserve">nicht ausgeschlossen. Der Bundesgerichtshof hat aber für die Gesamthands-</w:t>
      </w:r>
    </w:p>
    <w:p>
      <w:r>
        <w:t xml:space="preserve">gemeinschaft entschieden, daß bei nachträglicher Vereinigung des Eigentums</w:t>
      </w:r>
    </w:p>
    <w:p>
      <w:r>
        <w:t xml:space="preserve">in der Hand eines Gesamthänders § 2113 BGB eine Verfügung des (befreiten)</w:t>
      </w:r>
    </w:p>
    <w:p>
      <w:r>
        <w:t xml:space="preserve">Vorerben über den Gegenstand insgesamt nicht hindert. Andernfalls würde der</w:t>
      </w:r>
    </w:p>
    <w:p>
      <w:r>
        <w:t xml:space="preserve">dem Gesamthänder auch bisher schon zu eigenem Recht zustehende andere</w:t>
      </w:r>
    </w:p>
    <w:p>
      <w:r>
        <w:t xml:space="preserve">Gesamtgutsanteil den Verfügungsbeschränkungen der Nacherbschaft unter-</w:t>
      </w:r>
    </w:p>
    <w:p>
      <w:r>
        <w:t xml:space="preserve">worfen; dies bedeute gegenüber der Schmälerung der Rechtsstellung des</w:t>
      </w:r>
    </w:p>
    <w:p>
      <w:r>
        <w:t xml:space="preserve">Nacherben das größere Übel (BGH, Beschl. v. 10. März 1976 - V ZB 7/72,</w:t>
      </w:r>
    </w:p>
    <w:p>
      <w:r>
        <w:t xml:space="preserve">NJW 1976, 893 unter III c; Urt. v. 16. Dezember 1977 - V ZR 140/76, NJW</w:t>
      </w:r>
    </w:p>
    <w:p>
      <w:r>
        <w:t xml:space="preserve">1978, 698 unter II).</w:t>
      </w:r>
    </w:p>
    <w:p>
      <w:r>
        <w:t xml:space="preserve">Dem ist die Interessenlage bei einer Gemeinschaft nach Bruchteilen ver-</w:t>
      </w:r>
    </w:p>
    <w:p>
      <w:r>
        <w:t xml:space="preserve">gleichbar, wenn ein Rechtsinhaber - wie vorliegend die Antragstellerin - den</w:t>
      </w:r>
    </w:p>
    <w:p>
      <w:r>
        <w:t xml:space="preserve">weiteren Bruchteil mit einem Nacherbenrecht belastet erbt. Vor dem Erbfall war</w:t>
      </w:r>
    </w:p>
    <w:p>
      <w:r>
        <w:t xml:space="preserve">sie befugt, ihren Hälfteanteil im Wege der Teilungsversteigerung zu verwerten.</w:t>
      </w:r>
    </w:p>
    <w:p>
      <w:r>
        <w:t xml:space="preserve">Der Erbbaurechtshälfte des Erblassers drohte deshalb schon zu seinen Lebzei-</w:t>
      </w:r>
    </w:p>
    <w:p>
      <w:r>
        <w:t xml:space="preserve">ten eine Teilungsversteigerung. Bei der Anordnung der Nacherbschaft geht es</w:t>
      </w:r>
    </w:p>
    <w:p>
      <w:r>
        <w:t xml:space="preserve">dem Erblasser regelmäßig darum, seine Vermögenssubstanz vor Verfügungen</w:t>
      </w:r>
    </w:p>
    <w:p>
      <w:r>
        <w:t xml:space="preserve">des Vorerben zu schützen und sie dem Nacherben in dem beim Erbfall beste-</w:t>
      </w:r>
    </w:p>
    <w:p>
      <w:r>
        <w:t xml:space="preserve">henden Umfang zu erhalten. Zu den beim Erbfall bereits bestehenden Umstän-</w:t>
      </w:r>
    </w:p>
    <w:p>
      <w:r>
        <w:t xml:space="preserve">den gehört aber auch die Möglichkeit einer Teilungsversteigerung. Die Nach-</w:t>
      </w:r>
    </w:p>
    <w:p>
      <w:r>
        <w:t xml:space="preserve">erbschaft kann nicht dazu führen, den Vorerben in der Verwertung seines nicht</w:t>
      </w:r>
    </w:p>
    <w:p>
      <w:r>
        <w:t xml:space="preserve">zum Nachlaß gehörenden Vermögens zu beschränken. Dies wäre aber der</w:t>
      </w:r>
    </w:p>
    <w:p>
      <w:r>
        <w:t xml:space="preserve">Fall, wenn man ihm die Teilungsversteigerung verwehren würde.</w:t>
      </w:r>
    </w:p>
    <w:p>
      <w:r>
        <w:t xml:space="preserve">Darüber hinaus stellt die Anordnung der Nacherbschaft bei Bruchteils-</w:t>
      </w:r>
    </w:p>
    <w:p>
      <w:r>
        <w:t xml:space="preserve">gemeinschaften auch dann, wenn dem Vorerben die Möglichkeit einer Tei-</w:t>
      </w:r>
    </w:p>
    <w:p>
      <w:r>
        <w:t xml:space="preserve">lungsversteigerung versagt wäre, nicht sicher, daß dem Nacherben der Nach-</w:t>
      </w:r>
    </w:p>
    <w:p>
      <w:r>
        <w:t xml:space="preserve">laßgegenstand - hier der Anteil am Erbbaurecht - verbleibt. Denn der Vorerbe</w:t>
      </w:r>
    </w:p>
    <w:p>
      <w:r>
        <w:t xml:space="preserve">kann über seinen eigenen ursprünglichen Bruchteil nach wie vor frei verfügen</w:t>
      </w:r>
    </w:p>
    <w:p>
      <w:r>
        <w:t xml:space="preserve">und ihn z. B. auf einen Dritten übertragen. Daran, daß dieser die Teilungsver-</w:t>
      </w:r>
    </w:p>
    <w:p>
      <w:r>
        <w:t xml:space="preserve">steigerung beantragen könnte, bestehen keine Zweifel. Dann aber kann für den</w:t>
      </w:r>
    </w:p>
    <w:p>
      <w:r>
        <w:t xml:space="preserve">Vorerben nichts anderes gelten. Dem Schutzbedürfnis des Nacherben ist da-</w:t>
      </w:r>
    </w:p>
    <w:p>
      <w:r>
        <w:t xml:space="preserve">durch Rechnung getragen, daß gemäß § 2111 Abs. 1 Satz 1 BGB sich sein</w:t>
      </w:r>
    </w:p>
    <w:p>
      <w:r>
        <w:t xml:space="preserve">Nacherbenrecht im Wege der Surrogation an dem Erlösanteil fortsetzt, der auf</w:t>
      </w:r>
    </w:p>
    <w:p>
      <w:r>
        <w:t xml:space="preserve">den mit dem Nacherbenrecht belasteten Bruchteil entfällt.</w:t>
      </w:r>
    </w:p>
    <w:p>
      <w:r>
        <w:t xml:space="preserve">Kreft Raebel von Lie-</w:t>
      </w:r>
    </w:p>
    <w:p>
      <w:r>
        <w:t xml:space="preserve">nen</w:t>
      </w:r>
    </w:p>
    <w:p>
      <w:r>
        <w:t xml:space="preserve">Kessal-Wulf Roggenbuck</w:t>
      </w:r>
    </w:p>
    <w:p>
      <w:r>
        <w:rPr>
          <w:color w:val="555555"/>
          <w:sz w:val="17"/>
        </w:rPr>
        <w:t xml:space="preserve">Zitiervorschlag: BGH, Beschluß vom 16.07.2004 – IXa ZB 330/03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https://recht.nulegal.eu/rechtsprechung/bgh/2004-07-16/ixa-zb-330-03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