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16.03.2004 – 1 StR 543/03</w:t>
      </w:r>
    </w:p>
    <w:p>
      <w:r>
        <w:rPr>
          <w:color w:val="555555"/>
          <w:sz w:val="18"/>
        </w:rPr>
        <w:t xml:space="preserve">1. Strafsenat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1 StR 543/03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16. März 2004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versuchter schwerer räuberischer Erpressung u.a.</w:t>
      </w:r>
    </w:p>
    <w:p>
      <w:r>
        <w:t xml:space="preserve">Der 1. Strafsenat des Bundesgerichtshofs hat in der Sitzung vom 16. März</w:t>
      </w:r>
    </w:p>
    <w:p>
      <w:r>
        <w:t xml:space="preserve">2004, an der teilgenommen haben:</w:t>
      </w:r>
    </w:p>
    <w:p>
      <w:r>
        <w:t xml:space="preserve">Vorsitzender Richter am Bundesgerichtshof</w:t>
      </w:r>
    </w:p>
    <w:p>
      <w:r>
        <w:t xml:space="preserve">Nack</w:t>
      </w:r>
    </w:p>
    <w:p>
      <w:r>
        <w:t xml:space="preserve">und die Richter am Bundesgerichtshof</w:t>
      </w:r>
    </w:p>
    <w:p>
      <w:r>
        <w:t xml:space="preserve">Dr. Wahl,</w:t>
      </w:r>
    </w:p>
    <w:p>
      <w:r>
        <w:t xml:space="preserve">Dr. Boetticher,</w:t>
      </w:r>
    </w:p>
    <w:p>
      <w:r>
        <w:t xml:space="preserve">Schluckebier,</w:t>
      </w:r>
    </w:p>
    <w:p>
      <w:r>
        <w:t xml:space="preserve">Dr. Kolz,</w:t>
      </w:r>
    </w:p>
    <w:p>
      <w:r>
        <w:t xml:space="preserve">Bundesanwalt</w:t>
      </w:r>
    </w:p>
    <w:p>
      <w:r>
        <w:t xml:space="preserve">als Vertreter der Bundesanwaltschaft,</w:t>
      </w:r>
    </w:p>
    <w:p>
      <w:r>
        <w:t xml:space="preserve">Rechtsanwältin</w:t>
      </w:r>
    </w:p>
    <w:p>
      <w:r>
        <w:t xml:space="preserve">als Verteidigerin,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Die Revision des Angeklagten gegen das Urteil des Landgerichts</w:t>
      </w:r>
    </w:p>
    <w:p>
      <w:r>
        <w:t xml:space="preserve">Passau vom 26. September 2003 wird verworfen.</w:t>
      </w:r>
    </w:p>
    <w:p>
      <w:r>
        <w:t xml:space="preserve">Der Angeklagte hat die Kosten des Rechtsmittels zu tragen.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(gemeinschaftlicher) ver-</w:t>
      </w:r>
    </w:p>
    <w:p>
      <w:r>
        <w:t xml:space="preserve">suchter schwerer räuberischer Erpressung in Tateinheit mit gefährlicher Kör-</w:t>
      </w:r>
    </w:p>
    <w:p>
      <w:r>
        <w:t xml:space="preserve">perverletzung zu einer Freiheitsstrafe von sechs Jahren verurteilt. Die Revision</w:t>
      </w:r>
    </w:p>
    <w:p>
      <w:r>
        <w:t xml:space="preserve">des Angeklagten, der die Verletzung formellen und materiellen Rechts rügt, hat</w:t>
      </w:r>
    </w:p>
    <w:p>
      <w:r>
        <w:t xml:space="preserve">keinen Erfolg.</w:t>
      </w:r>
    </w:p>
    <w:p>
      <w:r>
        <w:t xml:space="preserve">1. Die Verfahrensrüge ist nicht ausgeführt und daher unzulässig (§ 344</w:t>
      </w:r>
    </w:p>
    <w:p>
      <w:r>
        <w:t xml:space="preserve">Abs. 2 Satz 2 StPO).</w:t>
      </w:r>
    </w:p>
    <w:p>
      <w:r>
        <w:t xml:space="preserve">2. Die Nachprüfung des Urteils aufgrund der Sachrüge hat im Ergebnis</w:t>
      </w:r>
    </w:p>
    <w:p>
      <w:r>
        <w:t xml:space="preserve">keinen Rechtsfehler zum Nachteil des Angeklagten ergeben. Der Erörterung</w:t>
      </w:r>
    </w:p>
    <w:p>
      <w:r>
        <w:t xml:space="preserve">bedarf nur die Frage des strafbefreienden Rücktritts vom Versuch der schwe-</w:t>
      </w:r>
    </w:p>
    <w:p>
      <w:r>
        <w:t xml:space="preserve">ren räuberischen Erpressung.</w:t>
      </w:r>
    </w:p>
    <w:p>
      <w:r>
        <w:t xml:space="preserve">Nach den Feststellungen betrat der Angeklagte maskiert und mit einer</w:t>
      </w:r>
    </w:p>
    <w:p>
      <w:r>
        <w:t xml:space="preserve">geladenen Gaspistole die Zweigstelle einer Volksbank, in der sich - was der</w:t>
      </w:r>
    </w:p>
    <w:p>
      <w:r>
        <w:t xml:space="preserve">Angeklagte wußte - nur zwei Angestellte und keine Kunden befanden. Er for-</w:t>
      </w:r>
    </w:p>
    <w:p>
      <w:r>
        <w:t xml:space="preserve">derte die Angestellte R. mit vorgehaltener Pistole auf, Geld aus</w:t>
      </w:r>
    </w:p>
    <w:p>
      <w:r>
        <w:t xml:space="preserve">dem Tresorraum zu holen. Als Frau R. auf dem Weg zum Tresorraum</w:t>
      </w:r>
    </w:p>
    <w:p>
      <w:r>
        <w:t xml:space="preserve">war, betrat überraschenderweise der Zweigstellenleiter E. über</w:t>
      </w:r>
    </w:p>
    <w:p>
      <w:r>
        <w:t xml:space="preserve">den Geschäftseingang den Bankraum. Er erfaßte sofort die Situation und griff</w:t>
      </w:r>
    </w:p>
    <w:p>
      <w:r>
        <w:t xml:space="preserve">ungeachtet der nunmehr auf ihn gerichteten Pistole den Angeklagten an, um</w:t>
      </w:r>
    </w:p>
    <w:p>
      <w:r>
        <w:t xml:space="preserve">ihm diese zu entwinden. In dem daraufhin entstandenen Gerangel schlug ihm</w:t>
      </w:r>
    </w:p>
    <w:p>
      <w:r>
        <w:t xml:space="preserve">der Angeklagte mindestens viermal mit der Pistole auf den Kopf, so daß er zu</w:t>
      </w:r>
    </w:p>
    <w:p>
      <w:r>
        <w:t xml:space="preserve">Boden ging. Nunmehr "begab sich der Angeklagte zunächst in Richtung Aus-</w:t>
      </w:r>
    </w:p>
    <w:p>
      <w:r>
        <w:t xml:space="preserve">gang und blieb dort unschlüssig stehen. Dann ging er zurück zu dem am Bo-</w:t>
      </w:r>
    </w:p>
    <w:p>
      <w:r>
        <w:t xml:space="preserve">den kauernden E. und feuerte aus einer Entfernung von ca.</w:t>
      </w:r>
    </w:p>
    <w:p>
      <w:r>
        <w:t xml:space="preserve">1-2 m einen Schuß in Richtung Kopf des E. ab, so daß Gas aus der</w:t>
      </w:r>
    </w:p>
    <w:p>
      <w:r>
        <w:t xml:space="preserve">Patrone nach vorne durch den Lauf der Pistole entwich. Anschließend floh der</w:t>
      </w:r>
    </w:p>
    <w:p>
      <w:r>
        <w:t xml:space="preserve">Angeklagte aus der Bank".</w:t>
      </w:r>
    </w:p>
    <w:p>
      <w:r>
        <w:t xml:space="preserve">Das Landgericht befaßt sich in den Urteilsgründen nicht mit der Frage</w:t>
      </w:r>
    </w:p>
    <w:p>
      <w:r>
        <w:t xml:space="preserve">eines strafbefreienden Rücktritts vom Versuch der schweren räuberischen Er-</w:t>
      </w:r>
    </w:p>
    <w:p>
      <w:r>
        <w:t xml:space="preserve">pressung. Darin liegt aber kein Erörterungsmangel. Dem Gesamtzusammen-</w:t>
      </w:r>
    </w:p>
    <w:p>
      <w:r>
        <w:t xml:space="preserve">hang der Feststellungen entnimmt der Senat, daß ein strafbefreiender Rücktritt</w:t>
      </w:r>
    </w:p>
    <w:p>
      <w:r>
        <w:t xml:space="preserve">ausgeschlossen war, weil sich das mit der Tatbegehung zunächst verbundene</w:t>
      </w:r>
    </w:p>
    <w:p>
      <w:r>
        <w:t xml:space="preserve">Risiko für den Angeklagten in einem Maße erhöht hat, daß er die weitere Aus-</w:t>
      </w:r>
    </w:p>
    <w:p>
      <w:r>
        <w:t xml:space="preserve">führung der Tat nicht freiwillig aufgegeben hat (vgl. BGHR StGB § 24 Abs. 1</w:t>
      </w:r>
    </w:p>
    <w:p>
      <w:r>
        <w:t xml:space="preserve">Satz 1 - Freiwilligkeit 17; BGH NStZ 1996, 352).</w:t>
      </w:r>
    </w:p>
    <w:p>
      <w:r>
        <w:t xml:space="preserve">Durch das nicht vorhergesehene Erscheinen des Zweigstellenleiters wa-</w:t>
      </w:r>
    </w:p>
    <w:p>
      <w:r>
        <w:t xml:space="preserve">ren die Aussichten des Angeklagten, seinen Plan erfolgreich durchzuführen,</w:t>
      </w:r>
    </w:p>
    <w:p>
      <w:r>
        <w:t xml:space="preserve">stark gesunken. E. hatte sich durch die Drohung mit der Pistole</w:t>
      </w:r>
    </w:p>
    <w:p>
      <w:r>
        <w:t xml:space="preserve">nicht beeindrucken lassen, sondern griff sogar den Angeklagten an, um ihm die</w:t>
      </w:r>
    </w:p>
    <w:p>
      <w:r>
        <w:t xml:space="preserve">Waffe zu entwinden. Ein weiteres Verbleiben in der Bank und die Aufrechter-</w:t>
      </w:r>
    </w:p>
    <w:p>
      <w:r>
        <w:t xml:space="preserve">haltung der Forderung nach Geld wäre mit nicht überschaubaren erheblichen</w:t>
      </w:r>
    </w:p>
    <w:p>
      <w:r>
        <w:t xml:space="preserve">Risiken belastet gewesen. Bei dieser Sachlage spricht alles dafür, daß schon</w:t>
      </w:r>
    </w:p>
    <w:p>
      <w:r>
        <w:t xml:space="preserve">der Rückzug des Angeklagten in Richtung Ausgang deshalb geschah, weil ihm</w:t>
      </w:r>
    </w:p>
    <w:p>
      <w:r>
        <w:t xml:space="preserve">die Schwierigkeiten eines erfolgreichen Raubes nunmehr unüberwindbar er-</w:t>
      </w:r>
    </w:p>
    <w:p>
      <w:r>
        <w:t xml:space="preserve">schienen. Seine am Ausgang angestellten Überlegungen und der Schuß mit</w:t>
      </w:r>
    </w:p>
    <w:p>
      <w:r>
        <w:t xml:space="preserve">der Gaspistole auf den Zweigstellenleiter dienten unter diesen Umständen al-</w:t>
      </w:r>
    </w:p>
    <w:p>
      <w:r>
        <w:t xml:space="preserve">lein der Sicherung seiner Flucht.</w:t>
      </w:r>
    </w:p>
    <w:p>
      <w:r>
        <w:t xml:space="preserve">Nack Wahl Boetticher</w:t>
      </w:r>
    </w:p>
    <w:p>
      <w:r>
        <w:t xml:space="preserve">Schluckebier Kolz</w:t>
      </w:r>
    </w:p>
    <w:p>
      <w:r>
        <w:rPr>
          <w:color w:val="555555"/>
          <w:sz w:val="17"/>
        </w:rPr>
        <w:t xml:space="preserve">Zitiervorschlag: BGH, Urteil vom 16.03.2004 – 1 StR 543/03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https://recht.nulegal.eu/rechtsprechung/bgh/2004-03-16/1-str-543-03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