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03.04.2002 – 3 StR 33/02</w:t>
      </w:r>
    </w:p>
    <w:p>
      <w:r>
        <w:rPr>
          <w:color w:val="555555"/>
          <w:sz w:val="18"/>
        </w:rPr>
        <w:t xml:space="preserve">3. Strafsenat</w:t>
      </w:r>
    </w:p>
    <w:p>
      <w:r>
        <w:t xml:space="preserve">BUNDESGERICHTSHOF</w:t>
      </w:r>
    </w:p>
    <w:p>
      <w:r>
        <w:t xml:space="preserve">3 StR 33/02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3. April 2002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Vergewaltigung u.a.</w:t>
      </w:r>
    </w:p>
    <w:p>
      <w:r>
        <w:t xml:space="preserve">Der 3. Strafsenat des Bundesgerichtshofs hat nach Anhörung des Beschwer-</w:t>
      </w:r>
    </w:p>
    <w:p>
      <w:r>
        <w:t xml:space="preserve">deführers und des Generalbundesanwalts am 3. April 2002 gemäß § 349</w:t>
      </w:r>
    </w:p>
    <w:p>
      <w:r>
        <w:t xml:space="preserve">Abs. 4 StPO einstimmig beschlossen:</w:t>
      </w:r>
    </w:p>
    <w:p>
      <w:r>
        <w:t xml:space="preserve">Auf die Revision des Angeklagten wird das Urteil des Landge-</w:t>
      </w:r>
    </w:p>
    <w:p>
      <w:r>
        <w:t xml:space="preserve">richts Oldenburg vom 15. Oktober 2001 mit den Feststellungen</w:t>
      </w:r>
    </w:p>
    <w:p>
      <w:r>
        <w:t xml:space="preserve">aufgehoben.</w:t>
      </w:r>
    </w:p>
    <w:p>
      <w:r>
        <w:t xml:space="preserve">Die Sache wird zu neuer Verhandlung und Entscheidung, auch</w:t>
      </w:r>
    </w:p>
    <w:p>
      <w:r>
        <w:t xml:space="preserve">über die Kosten des Rechtsmittels, an eine andere Strafkammer</w:t>
      </w:r>
    </w:p>
    <w:p>
      <w:r>
        <w:t xml:space="preserve">des Landgerichts zurückverwiesen.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Vergewaltigung in Tatein-</w:t>
      </w:r>
    </w:p>
    <w:p>
      <w:r>
        <w:t xml:space="preserve">heit mit Körperverletzung unter Einbeziehung von Einzelstrafen aus zwei Straf-</w:t>
      </w:r>
    </w:p>
    <w:p>
      <w:r>
        <w:t xml:space="preserve">befehlen zur Gesamtfreiheitsstrafe von einem Jahr und sechs Monaten verur-</w:t>
      </w:r>
    </w:p>
    <w:p>
      <w:r>
        <w:t xml:space="preserve">teilt und die Strafe zur Bewährung ausgesetzt. Gegen das Urteil wendet sich</w:t>
      </w:r>
    </w:p>
    <w:p>
      <w:r>
        <w:t xml:space="preserve">der Angeklagte mit seiner Revision, mit der er das Verfahren beanstandet und</w:t>
      </w:r>
    </w:p>
    <w:p>
      <w:r>
        <w:t xml:space="preserve">die Verletzung materiellen Rechts rügt. Das Rechtsmittel hat mit der Sachrüge</w:t>
      </w:r>
    </w:p>
    <w:p>
      <w:r>
        <w:t xml:space="preserve">Erfolg.</w:t>
      </w:r>
    </w:p>
    <w:p>
      <w:r>
        <w:t xml:space="preserve">1. Nach den Feststellungen waren der Angeklagte und die Zeugin M.</w:t>
      </w:r>
    </w:p>
    <w:p>
      <w:r>
        <w:t xml:space="preserve">seit ca. einem Jahr befreundet. In der Vergangenheit war es zwischen ihnen</w:t>
      </w:r>
    </w:p>
    <w:p>
      <w:r>
        <w:t xml:space="preserve">einmal zum Geschlechtsverkehr gekommen, im übrigen hatte die Zeugin Intim-</w:t>
      </w:r>
    </w:p>
    <w:p>
      <w:r>
        <w:t xml:space="preserve">kontakte abgelehnt. Die Zeugin war damit einverstanden, daß der Angeklagte</w:t>
      </w:r>
    </w:p>
    <w:p>
      <w:r>
        <w:t xml:space="preserve">in ihrer Wohnung übernachtet. Nachdem sich beide über ihre jeweiligen Bezie-</w:t>
      </w:r>
    </w:p>
    <w:p>
      <w:r>
        <w:t xml:space="preserve">hungsprobleme - die Zeugin hatte psychische Probleme wegen der Trennung</w:t>
      </w:r>
    </w:p>
    <w:p>
      <w:r>
        <w:t xml:space="preserve">von ihrem damaligen Freund - unterhalten hatten, legte sich der Angeklagte im</w:t>
      </w:r>
    </w:p>
    <w:p>
      <w:r>
        <w:t xml:space="preserve">Schlafzimmer in das ca. 1,40 m breite Bett, wobei er nur mit einer Boxershorts</w:t>
      </w:r>
    </w:p>
    <w:p>
      <w:r>
        <w:t xml:space="preserve">bekleidet war. Die lediglich mit einem hüftlangen Nachthemd bekleidete Zeugin</w:t>
      </w:r>
    </w:p>
    <w:p>
      <w:r>
        <w:t xml:space="preserve">legte sich neben ihn. Während die Zeugin auf Wunsch des Angeklagten des-</w:t>
      </w:r>
    </w:p>
    <w:p>
      <w:r>
        <w:t xml:space="preserve">sen Schläfen massierte, berührte der Angeklagte die Frau am Gesäß. Obwohl</w:t>
      </w:r>
    </w:p>
    <w:p>
      <w:r>
        <w:t xml:space="preserve">sie mehrfach äußerte, "daß sie das nicht wolle und der Angeklagte dies sein</w:t>
      </w:r>
    </w:p>
    <w:p>
      <w:r>
        <w:t xml:space="preserve">lassen solle", drehte der Angeklagte die Zeugin gegen ihren Willen unter An-</w:t>
      </w:r>
    </w:p>
    <w:p>
      <w:r>
        <w:t xml:space="preserve">wendung körperlicher Gewalt auf den Rücken und drückte gewaltsam ihre Bei-</w:t>
      </w:r>
    </w:p>
    <w:p>
      <w:r>
        <w:t xml:space="preserve">ne auseinander, wodurch er im Bereich des inneren linken Oberschenkels Blut-</w:t>
      </w:r>
    </w:p>
    <w:p>
      <w:r>
        <w:t xml:space="preserve">ergüsse und im Nackenbereich Kratzspuren verursachte. Sodann vollzog der</w:t>
      </w:r>
    </w:p>
    <w:p>
      <w:r>
        <w:t xml:space="preserve">Angeklagte mit der Zeugin, die ihren Widerstand aufgab und das weitere Ge-</w:t>
      </w:r>
    </w:p>
    <w:p>
      <w:r>
        <w:t xml:space="preserve">schehen über sich ergehen ließ, den Geschlechtsverkehr.</w:t>
      </w:r>
    </w:p>
    <w:p>
      <w:r>
        <w:t xml:space="preserve">2. Der Angeklagte räumt den Geschlechtsverkehr ein, bestreitet jedoch,</w:t>
      </w:r>
    </w:p>
    <w:p>
      <w:r>
        <w:t xml:space="preserve">Gewalt angewendet zu haben. Er hat sich dahingehend eingelassen, es sei</w:t>
      </w:r>
    </w:p>
    <w:p>
      <w:r>
        <w:t xml:space="preserve">zum Austausch von Küssen gekommen, obwohl die Zeugin zunächst "nein"</w:t>
      </w:r>
    </w:p>
    <w:p>
      <w:r>
        <w:t xml:space="preserve">gesagt habe. Dabei habe man sich so gedreht, daß sie auf dem Rücken gele-</w:t>
      </w:r>
    </w:p>
    <w:p>
      <w:r>
        <w:t xml:space="preserve">gen habe. Während des anschließenden Geschlechtsverkehrs habe sie ihr</w:t>
      </w:r>
    </w:p>
    <w:p>
      <w:r>
        <w:t xml:space="preserve">Einverständnis bekundet. Diese Einlassung sieht die Strafkammer durch die als</w:t>
      </w:r>
    </w:p>
    <w:p>
      <w:r>
        <w:t xml:space="preserve">glaubhaft bewertete Aussage der Zeugin M. widerlegt. Dabei stützt sie sich</w:t>
      </w:r>
    </w:p>
    <w:p>
      <w:r>
        <w:t xml:space="preserve">vor allem auf die im wesentlichen konstanten Angaben der Zeugin bei ihren</w:t>
      </w:r>
    </w:p>
    <w:p>
      <w:r>
        <w:t xml:space="preserve">verschiedenen Vernehmungen und die von zwei Ärztinnen bestätigten Verlet-</w:t>
      </w:r>
    </w:p>
    <w:p>
      <w:r>
        <w:t xml:space="preserve">zungen. Nach Überzeugung der Kammer hat der Angeklagte beim Einsatz der</w:t>
      </w:r>
    </w:p>
    <w:p>
      <w:r>
        <w:t xml:space="preserve">Gewalt billigend in Kauf genommen, damit einen bereits begonnenen, ernst</w:t>
      </w:r>
    </w:p>
    <w:p>
      <w:r>
        <w:t xml:space="preserve">gemeinten Widerstand der Frau gegen den Geschlechtsverkehr auszuschalten.</w:t>
      </w:r>
    </w:p>
    <w:p>
      <w:r>
        <w:t xml:space="preserve">3. Die Beweiswürdigung hält rechtlicher Nachprüfung nicht stand. Aller-</w:t>
      </w:r>
    </w:p>
    <w:p>
      <w:r>
        <w:t xml:space="preserve">dings beschränkt sich, da die Beweiswürdigung Sache des Tatrichters ist, die</w:t>
      </w:r>
    </w:p>
    <w:p>
      <w:r>
        <w:t xml:space="preserve">revisionsgerichtliche Nachprüfung darauf, ob dem Tatrichter Rechtsfehler un-</w:t>
      </w:r>
    </w:p>
    <w:p>
      <w:r>
        <w:t xml:space="preserve">terlaufen sind. Ein sachlichrechtlicher Fehler liegt aber u.a. dann vor, wenn die</w:t>
      </w:r>
    </w:p>
    <w:p>
      <w:r>
        <w:t xml:space="preserve">Beweise nicht erschöpfend gewürdigt (st. Rspr., vgl. BGHSt 29, 18, 20; Engel-</w:t>
      </w:r>
    </w:p>
    <w:p>
      <w:r>
        <w:t xml:space="preserve">hardt in KK 4. Aufl. § 261 Rdn. 49 m. w. N.), insbesondere bei der Auswertung</w:t>
      </w:r>
    </w:p>
    <w:p>
      <w:r>
        <w:t xml:space="preserve">von Beweistatsachen naheliegende andere Möglichkeiten nicht erörtert werden</w:t>
      </w:r>
    </w:p>
    <w:p>
      <w:r>
        <w:t xml:space="preserve">(BGHR StPO § 261 Beweiswürdigung, unzureichende 5).</w:t>
      </w:r>
    </w:p>
    <w:p>
      <w:r>
        <w:t xml:space="preserve">a) Gemessen daran, begegnet die Beweiswürdigung des angefochtenen</w:t>
      </w:r>
    </w:p>
    <w:p>
      <w:r>
        <w:t xml:space="preserve">Urteils schon zum objektiven Sachverhalt rechtlichen Bedenken. Da sich die</w:t>
      </w:r>
    </w:p>
    <w:p>
      <w:r>
        <w:t xml:space="preserve">Zeugin ihre Verletzungen auch bei dem vom Angeklagten geschilderten Ge-</w:t>
      </w:r>
    </w:p>
    <w:p>
      <w:r>
        <w:t xml:space="preserve">schehensablauf zugezogen haben kann und diese daher kein objektiver Um-</w:t>
      </w:r>
    </w:p>
    <w:p>
      <w:r>
        <w:t xml:space="preserve">stand von Gewicht sind, steht in den wenigen, aber entscheidenden Punkten,</w:t>
      </w:r>
    </w:p>
    <w:p>
      <w:r>
        <w:t xml:space="preserve">in denen die Einlassung des Angeklagten und die Aussage der Geschädigten</w:t>
      </w:r>
    </w:p>
    <w:p>
      <w:r>
        <w:t xml:space="preserve">voneinander abweichen, letztlich Aussage gegen Aussage. In einem solchen</w:t>
      </w:r>
    </w:p>
    <w:p>
      <w:r>
        <w:t xml:space="preserve">Fall, in dem die Entscheidung allein davon abhängt, welcher Person das Ge-</w:t>
      </w:r>
    </w:p>
    <w:p>
      <w:r>
        <w:t xml:space="preserve">richt Glauben schenkt, muß der Tatrichter erkennen lassen, daß er alle U m-</w:t>
      </w:r>
    </w:p>
    <w:p>
      <w:r>
        <w:t xml:space="preserve">stände, die die Entscheidung zu beeinflussen geeignet sind, erkannt und in</w:t>
      </w:r>
    </w:p>
    <w:p>
      <w:r>
        <w:t xml:space="preserve">seine Überlegungen einbezogen hat (vgl. BGHSt 44, 153, 159; 256, 257;</w:t>
      </w:r>
    </w:p>
    <w:p>
      <w:r>
        <w:t xml:space="preserve">BGHR StPO § 261 Beweiswürdigung 23). Diesen hohen Anforderungen ent-</w:t>
      </w:r>
    </w:p>
    <w:p>
      <w:r>
        <w:t xml:space="preserve">spricht das Urteil nicht. So hätten die Abweichungen in den im wesentlichen</w:t>
      </w:r>
    </w:p>
    <w:p>
      <w:r>
        <w:t xml:space="preserve">konstant gebliebenen Angaben der Zeugin M. bei ihren verschiedenen</w:t>
      </w:r>
    </w:p>
    <w:p>
      <w:r>
        <w:t xml:space="preserve">Vernehmungen (UA S. 9) umfassend dargestellt und die Äußerungen der Zeu-</w:t>
      </w:r>
    </w:p>
    <w:p>
      <w:r>
        <w:t xml:space="preserve">gin, mit der sie ihren entgegenstehenden Willen artikuliert hat, detailliert wie-</w:t>
      </w:r>
    </w:p>
    <w:p>
      <w:r>
        <w:t xml:space="preserve">dergegeben werden müssen. Außerdem hätte erörtert werden müssen, ob die</w:t>
      </w:r>
    </w:p>
    <w:p>
      <w:r>
        <w:t xml:space="preserve">festgestellten schwerwiegenden psychischen Probleme der Zeugin (UA S. 5, 8,</w:t>
      </w:r>
    </w:p>
    <w:p>
      <w:r>
        <w:t xml:space="preserve">12) deren Aussageverhalten oder das Tatgeschehen beeinflußt haben können.</w:t>
      </w:r>
    </w:p>
    <w:p>
      <w:r>
        <w:t xml:space="preserve">b) Auch zur subjektiven Tatseite erweist sich die Beweiswürdigung als</w:t>
      </w:r>
    </w:p>
    <w:p>
      <w:r>
        <w:t xml:space="preserve">rechtsfehlerhaft. Das Landgericht erörtert nicht die hier naheliegende Möglich-</w:t>
      </w:r>
    </w:p>
    <w:p>
      <w:r>
        <w:t xml:space="preserve">keit, daß der Angeklagte den von der Zeugin artikulierten entgegenstehenden</w:t>
      </w:r>
    </w:p>
    <w:p>
      <w:r>
        <w:t xml:space="preserve">Willen als nicht ernst gemeint aufgefaßt und auf Grund der Gesamtsituation</w:t>
      </w:r>
    </w:p>
    <w:p>
      <w:r>
        <w:t xml:space="preserve">von deren Einverständnis mit sexuellen Handlungen ausgegangen ist. Wegen</w:t>
      </w:r>
    </w:p>
    <w:p>
      <w:r>
        <w:t xml:space="preserve">des Verhaltens der Zeugin, die sich nur mit einem Nachthemd bekleidet zum</w:t>
      </w:r>
    </w:p>
    <w:p>
      <w:r>
        <w:t xml:space="preserve">Angeklagten ins Bett gelegt und dessen Schläfen massiert hatte, liegt der</w:t>
      </w:r>
    </w:p>
    <w:p>
      <w:r>
        <w:t xml:space="preserve">Schluß nahe, der Angeklagte sei zunächst von einem generellen Einverständ-</w:t>
      </w:r>
    </w:p>
    <w:p>
      <w:r>
        <w:t xml:space="preserve">nis mit sexuellen Handlungen ausgegangen. In dieser Situation mußte der An-</w:t>
      </w:r>
    </w:p>
    <w:p>
      <w:r>
        <w:t xml:space="preserve">geklagte die - wenig aussagekräftigen - Äußerungen der Frau "sie wolle das</w:t>
      </w:r>
    </w:p>
    <w:p>
      <w:r>
        <w:t xml:space="preserve">nicht", nicht zwingend als ernst gemeinten Widerstand auffassen, zumal zu</w:t>
      </w:r>
    </w:p>
    <w:p>
      <w:r>
        <w:t xml:space="preserve">deren Bestimmtheit, Intensität und Lautstärke keine näheren Feststellungen</w:t>
      </w:r>
    </w:p>
    <w:p>
      <w:r>
        <w:t xml:space="preserve">getroffen sind. Außerdem waren die vom Angeklagten ausgeübte Gewalt und</w:t>
      </w:r>
    </w:p>
    <w:p>
      <w:r>
        <w:t xml:space="preserve">der von der Zeugin ausgeübte Widerstand nicht heftig und nachhaltig. Hinzu</w:t>
      </w:r>
    </w:p>
    <w:p>
      <w:r>
        <w:t xml:space="preserve">kommt, daß der Angeklagte am nächsten Morgen, als er erneut versuchte, mit</w:t>
      </w:r>
    </w:p>
    <w:p>
      <w:r>
        <w:t xml:space="preserve">der Zeugin intim zu werden, wegen deren deutlich ablehnenden Haltung davon</w:t>
      </w:r>
    </w:p>
    <w:p>
      <w:r>
        <w:t xml:space="preserve">Abstand nahm (UA S. 7).</w:t>
      </w:r>
    </w:p>
    <w:p>
      <w:r>
        <w:t xml:space="preserve">4. Für die neue Hauptverhandlung weist der Senat auf folgendes hin:</w:t>
      </w:r>
    </w:p>
    <w:p>
      <w:r>
        <w:t xml:space="preserve">Für die Beweiswürdigung ist es ohne Bedeutung, daß andere Zeugen</w:t>
      </w:r>
    </w:p>
    <w:p>
      <w:r>
        <w:t xml:space="preserve">die Zeugin M. als glaubwürdig und deren Angaben als glaubhaft bewertet</w:t>
      </w:r>
    </w:p>
    <w:p>
      <w:r>
        <w:t xml:space="preserve">haben (UA. S. 11), da diese Beurteilung Aufgabe des Gerichts ist. Bei der Ge-</w:t>
      </w:r>
    </w:p>
    <w:p>
      <w:r>
        <w:t xml:space="preserve">samtstrafenbildung muß in der Urteilsformel mitgeteilt werden, welche der un-</w:t>
      </w:r>
    </w:p>
    <w:p>
      <w:r>
        <w:t xml:space="preserve">terschiedlichen Sperrfristen für die Wiedererteilung einer Fahrerlaubnis auf-</w:t>
      </w:r>
    </w:p>
    <w:p>
      <w:r>
        <w:t xml:space="preserve">rechterhalten wird, damit Klarheit über den Fristablauf besteht.</w:t>
      </w:r>
    </w:p>
    <w:p>
      <w:r>
        <w:t xml:space="preserve">Tolksdorf Rissing-van Saan Richter am Bundesgerichtshof Dr. Miebach ist infolge Urlaubs an der Unterschrift gehindert.</w:t>
      </w:r>
    </w:p>
    <w:p>
      <w:r>
        <w:t xml:space="preserve">Tolksdorf Pfister von Lienen</w:t>
      </w:r>
    </w:p>
    <w:p>
      <w:r>
        <w:rPr>
          <w:color w:val="555555"/>
          <w:sz w:val="17"/>
        </w:rPr>
        <w:t xml:space="preserve">Zitiervorschlag: BGH, Beschluss vom 03.04.2002 – 3 StR 33/02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https://recht.nulegal.eu/rechtsprechung/bgh/2002-04-03/3-str-33-02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