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25.08.2000 – 2 StR 236/00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236/00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25. August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sexuellen Mißbrauchs von Kindern u.a.</w:t>
      </w:r>
    </w:p>
    <w:p>
      <w:r>
        <w:t xml:space="preserve">Der 2. Strafsenat des Bundesgerichtshofs hat am 25. August 2000 beschlos-</w:t>
      </w:r>
    </w:p>
    <w:p>
      <w:r>
        <w:t xml:space="preserve">sen:</w:t>
      </w:r>
    </w:p>
    <w:p>
      <w:r>
        <w:t xml:space="preserve">Der Nebenklägerin G. wird für die Revisionsinstanz</w:t>
      </w:r>
    </w:p>
    <w:p>
      <w:r>
        <w:t xml:space="preserve">Rechtsanwältin B. aus W. als Beistand bestellt.</w:t>
      </w:r>
    </w:p>
    <w:p>
      <w:pPr>
        <w:pStyle w:val="Heading2"/>
      </w:pPr>
      <w:r>
        <w:t xml:space="preserve">Gründe</w:t>
      </w:r>
    </w:p>
    <w:p>
      <w:r>
        <w:t xml:space="preserve">Die Nebenklägerin hat unter dem 23. Dezember 1999 beantragt, ihr</w:t>
      </w:r>
    </w:p>
    <w:p>
      <w:r>
        <w:t xml:space="preserve">auch für das Revisionsverfahren Prozeßkostenhilfe unter Beiordnung von</w:t>
      </w:r>
    </w:p>
    <w:p>
      <w:r>
        <w:t xml:space="preserve">Rechtsanwältin B. zu bewilligen. Dieser Antrag ist, da ihm dann die</w:t>
      </w:r>
    </w:p>
    <w:p>
      <w:r>
        <w:t xml:space="preserve">weitestgehende Wirkung zukommt, als Antrag auf Bestellung eines Beistands</w:t>
      </w:r>
    </w:p>
    <w:p>
      <w:r>
        <w:t xml:space="preserve">(§ 397 a Abs. 1 StPO) auszulegen; er erweist sich in dieser Auslegung auch</w:t>
      </w:r>
    </w:p>
    <w:p>
      <w:r>
        <w:t xml:space="preserve">als begründet, da die gesetzlichen Voraussetzungen für die Bestellung eines</w:t>
      </w:r>
    </w:p>
    <w:p>
      <w:r>
        <w:t xml:space="preserve">Beistands erfüllt sind (§ 397 a Abs. 1, § 395 Abs. 1 Nr. 1 lit a StPO).</w:t>
      </w:r>
    </w:p>
    <w:p>
      <w:r>
        <w:t xml:space="preserve">Die beantragte Entscheidung würde sich erübrigen, wenn bereits das</w:t>
      </w:r>
    </w:p>
    <w:p>
      <w:r>
        <w:t xml:space="preserve">Landgericht eine im Revisionsverfahren fortwirkende Beistandsbestellung vor-</w:t>
      </w:r>
    </w:p>
    <w:p>
      <w:r>
        <w:t xml:space="preserve">genommen hätte. Dies ist jedoch nicht der Fall. Das Landgericht hat der Ne-</w:t>
      </w:r>
    </w:p>
    <w:p>
      <w:r>
        <w:t xml:space="preserve">benklägerin vielmehr Prozeßkostenhilfe bewilligt.</w:t>
      </w:r>
    </w:p>
    <w:p>
      <w:r>
        <w:t xml:space="preserve">Der Beistandsbestellung steht der Abschluß des Revisionsverfahrens</w:t>
      </w:r>
    </w:p>
    <w:p>
      <w:r>
        <w:t xml:space="preserve">durch Beschluß des Senats vom 19. Juli 2000 nicht entgegen, da die Neben-</w:t>
      </w:r>
    </w:p>
    <w:p>
      <w:r>
        <w:t xml:space="preserve">klägerin den Antrag rechtzeitig gestellt hat.</w:t>
      </w:r>
    </w:p>
    <w:p>
      <w:r>
        <w:t xml:space="preserve">Jähnke Niemöller Detter</w:t>
      </w:r>
    </w:p>
    <w:p>
      <w:r>
        <w:t xml:space="preserve">Bode Otten</w:t>
      </w:r>
    </w:p>
    <w:p>
      <w:r>
        <w:rPr>
          <w:color w:val="555555"/>
          <w:sz w:val="17"/>
        </w:rPr>
        <w:t xml:space="preserve">Zitiervorschlag: BGH, Beschluss vom 25.08.2000 – 2 StR 236/00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https://recht.nulegal.eu/rechtsprechung/bgh/2000-08-25/2-str-236-00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25.08.2000 – 2 StR 236/00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