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29.03.2000 – 2 StR 101/00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101/00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29. März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schweren Raubes u.a.</w:t>
      </w:r>
    </w:p>
    <w:p>
      <w:r>
        <w:t xml:space="preserve">Der 2. Strafsenat des Bundesgerichtshofs hat auf Antrag des Generalbun-</w:t>
      </w:r>
    </w:p>
    <w:p>
      <w:r>
        <w:t xml:space="preserve">desanwalts und nach Anhörung des Beschwerdeführers am 29. März 2000 ge-</w:t>
      </w:r>
    </w:p>
    <w:p>
      <w:r>
        <w:t xml:space="preserve">mäß § 349 Abs. 1 StPO beschlossen:</w:t>
      </w:r>
    </w:p>
    <w:p>
      <w:r>
        <w:t xml:space="preserve">Die Revision des Angeklagten gegen das Urteil des Landgerichts</w:t>
      </w:r>
    </w:p>
    <w:p>
      <w:r>
        <w:t xml:space="preserve">Köln vom 16. Dezember 1999 wird als unzulässig verworfen.</w:t>
      </w:r>
    </w:p>
    <w:p>
      <w:r>
        <w:t xml:space="preserve">Der Beschwerdeführer hat die Kosten des Rechtsmittels zu tra-</w:t>
      </w:r>
    </w:p>
    <w:p>
      <w:r>
        <w:t xml:space="preserve">gen.</w:t>
      </w:r>
    </w:p>
    <w:p>
      <w:pPr>
        <w:pStyle w:val="Heading2"/>
      </w:pPr>
      <w:r>
        <w:t xml:space="preserve">Gründe</w:t>
      </w:r>
    </w:p>
    <w:p>
      <w:r>
        <w:t xml:space="preserve">Die gemäß § 347 Abs. 2 StPO vorgelegte Revision des Angeklagten ist</w:t>
      </w:r>
    </w:p>
    <w:p>
      <w:r>
        <w:t xml:space="preserve">zwar rechtzeitig eingelegt, aber entgegen § 345 Abs. 1 Satz 1 StPO nicht be-</w:t>
      </w:r>
    </w:p>
    <w:p>
      <w:r>
        <w:t xml:space="preserve">gründet worden.</w:t>
      </w:r>
    </w:p>
    <w:p>
      <w:r>
        <w:t xml:space="preserve">Sie war deshalb gemäß § 349 Abs. 1 StPO als unzulässig zu verwerfen.</w:t>
      </w:r>
    </w:p>
    <w:p>
      <w:r>
        <w:t xml:space="preserve">Jähnke Niemöller Otten</w:t>
      </w:r>
    </w:p>
    <w:p>
      <w:r>
        <w:t xml:space="preserve">Rothfuß Ernemann</w:t>
      </w:r>
    </w:p>
    <w:p>
      <w:r>
        <w:rPr>
          <w:color w:val="555555"/>
          <w:sz w:val="17"/>
        </w:rPr>
        <w:t xml:space="preserve">Zitiervorschlag: BGH, Beschluss vom 29.03.2000 – 2 StR 101/00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https://recht.nulegal.eu/rechtsprechung/bgh/2000-03-29/2-str-101-00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29.03.2000 – 2 StR 101/00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