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15.03.2000 – 2 ARs 41/00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41/00 2 AR 21/00</w:t>
      </w:r>
    </w:p>
    <w:p>
      <w:pPr>
        <w:pStyle w:val="Heading2"/>
      </w:pPr>
      <w:r>
        <w:t xml:space="preserve">BESCHLUSS</w:t>
      </w:r>
    </w:p>
    <w:p>
      <w:r>
        <w:t xml:space="preserve">vom</w:t>
      </w:r>
    </w:p>
    <w:p>
      <w:r>
        <w:t xml:space="preserve">15. März 2000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wegen eigenmächtiger Abwesenheit</w:t>
      </w:r>
    </w:p>
    <w:p>
      <w:r>
        <w:t xml:space="preserve">Az.: 453 Js 61860/96 VRs Staatsanwaltschaft Gera Az.: StVK 137/99 Landgericht Kaiserslautern</w:t>
      </w:r>
    </w:p>
    <w:p>
      <w:r>
        <w:t xml:space="preserve">Der 2. Strafsenat des Bundesgerichtshofs hat nach Anhörung des Generalbun-</w:t>
      </w:r>
    </w:p>
    <w:p>
      <w:r>
        <w:t xml:space="preserve">desanwalts am 15. März 2000 gemäß § 14 StPO beschlossen:</w:t>
      </w:r>
    </w:p>
    <w:p>
      <w:r>
        <w:t xml:space="preserve">Zuständig für die Entscheidung über den Widerruf der mit Urteil</w:t>
      </w:r>
    </w:p>
    <w:p>
      <w:r>
        <w:t xml:space="preserve">des Amtsgerichts Gera vom 6. April 1998 bewilligten Strafausset-</w:t>
      </w:r>
    </w:p>
    <w:p>
      <w:r>
        <w:t xml:space="preserve">zung zur Bewährung ist die Strafvollstreckungskammer des</w:t>
      </w:r>
    </w:p>
    <w:p>
      <w:r>
        <w:t xml:space="preserve">Landgerichts Mainz.</w:t>
      </w:r>
    </w:p>
    <w:p>
      <w:pPr>
        <w:pStyle w:val="Heading2"/>
      </w:pPr>
      <w:r>
        <w:t xml:space="preserve">Gründe</w:t>
      </w:r>
    </w:p>
    <w:p>
      <w:r>
        <w:t xml:space="preserve">Der Senat schließt sich der Stellungnahme des Generalbundesanwalts</w:t>
      </w:r>
    </w:p>
    <w:p>
      <w:r>
        <w:t xml:space="preserve">an, der ausgeführt hat:</w:t>
      </w:r>
    </w:p>
    <w:p>
      <w:r>
        <w:t xml:space="preserve">”Die Voraussetzungen des § 14 StPO sind gegeben.</w:t>
      </w:r>
    </w:p>
    <w:p>
      <w:r>
        <w:t xml:space="preserve">Die Strafvollstreckungskammer des Landgerichts Mainz ist nach § 462 a</w:t>
      </w:r>
    </w:p>
    <w:p>
      <w:r>
        <w:t xml:space="preserve">Abs. 1 Satz 1 StPO am 18.12.1998 für die Entscheidung über den Bewäh-</w:t>
      </w:r>
    </w:p>
    <w:p>
      <w:r>
        <w:t xml:space="preserve">rungswiderruf (§ 453 StPO) zuständig geworden, weil an diesem Tage durch</w:t>
      </w:r>
    </w:p>
    <w:p>
      <w:r>
        <w:t xml:space="preserve">die Rechtskraft des Urteils des Amtsgerichts Alzey vom 10.12.1998 die in der</w:t>
      </w:r>
    </w:p>
    <w:p>
      <w:r>
        <w:t xml:space="preserve">Justizvollzugsanstalt Mainz vollzogene Untersuchungshaft in Strafhaft überge-</w:t>
      </w:r>
    </w:p>
    <w:p>
      <w:r>
        <w:t xml:space="preserve">gangen ist und der Verurteilte somit in die Justizvollzugsanstalt Mainz zur</w:t>
      </w:r>
    </w:p>
    <w:p>
      <w:r>
        <w:t xml:space="preserve">Strafvollstreckung aufgenommen war (vgl. BGHSt 38, 63; BGH 2 ARs 228/92,</w:t>
      </w:r>
    </w:p>
    <w:p>
      <w:r>
        <w:t xml:space="preserve">Beschluß vom 27.05.1992; BGH 2 ARs 323/99, Beschluß vom 04.08.1999;</w:t>
      </w:r>
    </w:p>
    <w:p>
      <w:r>
        <w:t xml:space="preserve">BGH 2 ARs 334/99, Beschluß vom 04.08.1999).</w:t>
      </w:r>
    </w:p>
    <w:p>
      <w:r>
        <w:t xml:space="preserve">Sie war seit diesem Tage auch mit der Frage des Bewährungswiderrufs</w:t>
      </w:r>
    </w:p>
    <w:p>
      <w:r>
        <w:t xml:space="preserve">befaßt. Befaßt im Sinne von § 462 a Abs. 1 Satz 1 StPO ist ein Gericht mit der</w:t>
      </w:r>
    </w:p>
    <w:p>
      <w:r>
        <w:t xml:space="preserve">Sache schon dann, wenn Tatsachen aktenkundig werden, die den Widerruf der</w:t>
      </w:r>
    </w:p>
    <w:p>
      <w:r>
        <w:t xml:space="preserve">Strafaussetzung rechtfertigen können (ständige Rechtsprechung des Senats,</w:t>
      </w:r>
    </w:p>
    <w:p>
      <w:r>
        <w:t xml:space="preserve">vgl. BGHSt 26, 187, 188; 30, 189, 191; BGH 2 ARs 261/93, Beschluß vom</w:t>
      </w:r>
    </w:p>
    <w:p>
      <w:r>
        <w:t xml:space="preserve">13.08.1993; BGH 2 ARs 334/99, Beschluß vom 04.08.1999; BGH 2 ARs</w:t>
      </w:r>
    </w:p>
    <w:p>
      <w:r>
        <w:t xml:space="preserve">161/99, Beschluß vom 11.08.1999). Das war hier der Fall, nachdem am</w:t>
      </w:r>
    </w:p>
    <w:p>
      <w:r>
        <w:t xml:space="preserve">03. November 1998 eine neue Anklage von der Staatsanwaltschaft Kaisers-</w:t>
      </w:r>
    </w:p>
    <w:p>
      <w:r>
        <w:t xml:space="preserve">lautern vom 19. Oktober 1998 beim Amtsgericht Gera eingegangen war (Bl.</w:t>
      </w:r>
    </w:p>
    <w:p>
      <w:r>
        <w:t xml:space="preserve">26 f. Bewährungsheft). Diese Anklage und eine weitere Anklage der Staatsan-</w:t>
      </w:r>
    </w:p>
    <w:p>
      <w:r>
        <w:t xml:space="preserve">waltschaft Kaiserslautern vom 18. Januar 1999, die beim Amtsgericht Gera am</w:t>
      </w:r>
    </w:p>
    <w:p>
      <w:r>
        <w:t xml:space="preserve">28. Januar 1999 einging (Bl. 34 f. Bewährungsheft), sowie der ebenfalls am</w:t>
      </w:r>
    </w:p>
    <w:p>
      <w:r>
        <w:t xml:space="preserve">28. Januar 1999 beim Amtsgericht Gera eingegangene Bundeszentralregister-</w:t>
      </w:r>
    </w:p>
    <w:p>
      <w:r>
        <w:t xml:space="preserve">auszug vom 26. Januar 1999, aus dem eine weitere Verurteilung durch das</w:t>
      </w:r>
    </w:p>
    <w:p>
      <w:r>
        <w:t xml:space="preserve">Amtsgericht Rockenhausen vom 27. November 1998 hervorging, gaben Anlaß,</w:t>
      </w:r>
    </w:p>
    <w:p>
      <w:r>
        <w:t xml:space="preserve">die Frage des Bewährungswiderrufs von Amts wegen zu prüfen. Die damit vor-</w:t>
      </w:r>
    </w:p>
    <w:p>
      <w:r>
        <w:t xml:space="preserve">liegende Befassung des seit Beginn der Strafhaft nicht mehr zuständigen</w:t>
      </w:r>
    </w:p>
    <w:p>
      <w:r>
        <w:t xml:space="preserve">Amtsgerichts Gera begründet die sachliche Zuständigkeit der Strafvollstrek-</w:t>
      </w:r>
    </w:p>
    <w:p>
      <w:r>
        <w:t xml:space="preserve">kungskammer des Landgerichts Mainz. Insofern genügt die Befassung des Ge-</w:t>
      </w:r>
    </w:p>
    <w:p>
      <w:r>
        <w:t xml:space="preserve">richts, das allgemein für die Entscheidung zuständig sein kann (vgl. BGHR</w:t>
      </w:r>
    </w:p>
    <w:p>
      <w:r>
        <w:t xml:space="preserve">StPO § 462 a Abs. 1 Befaßtsein 3 und 4; BGH 2 ARs 228/92, Beschluß vom</w:t>
      </w:r>
    </w:p>
    <w:p>
      <w:r>
        <w:t xml:space="preserve">27.05.1992, BGH 2 ARs 261/93, Beschluß vom 13.08.1993).</w:t>
      </w:r>
    </w:p>
    <w:p>
      <w:r>
        <w:t xml:space="preserve">Die örtliche Zuständigkeit der Strafvollstreckungskammer des Landge-</w:t>
      </w:r>
    </w:p>
    <w:p>
      <w:r>
        <w:t xml:space="preserve">richts Mainz zur Entscheidung über den Widerruf blieb von der späteren Verle-</w:t>
      </w:r>
    </w:p>
    <w:p>
      <w:r>
        <w:t xml:space="preserve">gung des Verurteilten am 23. Februar 1999 in die Justizvollzugsanstalt Kai-</w:t>
      </w:r>
    </w:p>
    <w:p>
      <w:r>
        <w:t xml:space="preserve">serslautern unberührt. Daß der Verurteilte dort einsaß, als die Staatsanwalt-</w:t>
      </w:r>
    </w:p>
    <w:p>
      <w:r>
        <w:t xml:space="preserve">schaft Gera am 22. April 1999 beim Amtsgericht Gera und später jeweils bei</w:t>
      </w:r>
    </w:p>
    <w:p>
      <w:r>
        <w:t xml:space="preserve">den Landgerichten Gera, Kaiserslautern und Mainz den Widerruf der Strafaus-</w:t>
      </w:r>
    </w:p>
    <w:p>
      <w:r>
        <w:t xml:space="preserve">setzung beantragte, ist rechtlich ohne Belang, denn die Befassung des Land-</w:t>
      </w:r>
    </w:p>
    <w:p>
      <w:r>
        <w:t xml:space="preserve">gerichts Mainz mit der Widerrufsfrage war, wie oben ausgeführt, bereits vor der</w:t>
      </w:r>
    </w:p>
    <w:p>
      <w:r>
        <w:t xml:space="preserve">Verlegung eingetreten (vgl. BGHR StPO § 462 a Abs. 1 Befaßtsein 4; BGH 2</w:t>
      </w:r>
    </w:p>
    <w:p>
      <w:r>
        <w:t xml:space="preserve">ARs 228/92, Beschluß vom 27.05.1992; BGH 2 ARs 334/99, Beschluß vom</w:t>
      </w:r>
    </w:p>
    <w:p>
      <w:r>
        <w:t xml:space="preserve">04.08.1999).”</w:t>
      </w:r>
    </w:p>
    <w:p>
      <w:r>
        <w:t xml:space="preserve">Jähnke Niemöller Bode</w:t>
      </w:r>
    </w:p>
    <w:p>
      <w:r>
        <w:t xml:space="preserve">Otten Rothfuß</w:t>
      </w:r>
    </w:p>
    <w:p>
      <w:r>
        <w:rPr>
          <w:color w:val="555555"/>
          <w:sz w:val="17"/>
        </w:rPr>
        <w:t xml:space="preserve">Zitiervorschlag: BGH, Beschluss vom 15.03.2000 – 2 ARs 41/00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https://recht.nulegal.eu/rechtsprechung/bgh/2000-03-15/2-ars-41-00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15.03.2000 – 2 ARs 41/00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