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BFH, Beschluss vom 08.11.2012 – VI E 2/12</w:t>
      </w:r>
    </w:p>
    <w:p>
      <w:r>
        <w:rPr>
          <w:color w:val="555555"/>
          <w:sz w:val="18"/>
        </w:rPr>
        <w:t xml:space="preserve">6. Senat</w:t>
      </w:r>
    </w:p>
    <w:p>
      <w:pPr>
        <w:pStyle w:val="Heading2"/>
      </w:pPr>
      <w:r>
        <w:t xml:space="preserve">Leitsatz</w:t>
      </w:r>
    </w:p>
    <w:p>
      <w:r>
        <w:t xml:space="preserve">1. NV: Mit der Erinnerung gegen den Kostenansatz nach § 66 Abs. 1 GKG können nur Einwendungen erhoben werden, die sich gegen die Kostenrechnung selbst richten, nicht dagegen Einwendungen gegen die Richtigkeit der dem Kostenansatz zugrunde liegenden Gerichtsentscheidung. 2. NV: Die Erhebung von Gerichtsgebühren verstößt weder gegen das aus Art. 19 Abs. 1 Satz 2 GG folgende Zitiergebot, noch gegen die Justizgewährleistungspflicht i.S. des Art. 19 Abs. 4 GG.</w:t>
      </w:r>
    </w:p>
    <w:p>
      <w:pPr>
        <w:pStyle w:val="Heading2"/>
      </w:pPr>
      <w:r>
        <w:t xml:space="preserve">Tatbestand</w:t>
      </w:r>
    </w:p>
    <w:p>
      <w:r>
        <w:rPr>
          <w:b/>
        </w:rPr>
        <w:t xml:space="preserve">Rn. 1</w:t>
      </w:r>
    </w:p>
    <w:p>
      <w:r>
        <w:t xml:space="preserve">I. Mit Beschluss vom 19. Januar 2012 VI B 98/11 hat der Bundesfinanzhof (BFH) die Beschwerde des Klägers, Kostenschuldners und Erinnerungsführers (Kostenschuldner) gegen die Nichtzulassung der Revision im Urteil des Finanzgerichts Münster vom 6. Juli 2011 13 K 603/10 E als unzulässig verworfen.</w:t>
      </w:r>
    </w:p>
    <w:p>
      <w:r>
        <w:rPr>
          <w:b/>
        </w:rPr>
        <w:t xml:space="preserve">Rn. 2</w:t>
      </w:r>
    </w:p>
    <w:p>
      <w:r>
        <w:t xml:space="preserve">Der zuständige Kostenbeamte setzte hierauf --unter Berücksichtigung des Mindeststreitwerts von 1.000 €-- die Gerichtskosten durch Kostenrechnung mit 110 € nach Nr. 6500 des Kostenverzeichnisses zu § 3 Abs. 2 des Gerichtskostengesetzes (GKG) fest.</w:t>
      </w:r>
    </w:p>
    <w:p>
      <w:r>
        <w:rPr>
          <w:b/>
        </w:rPr>
        <w:t xml:space="preserve">Rn. 3</w:t>
      </w:r>
    </w:p>
    <w:p>
      <w:r>
        <w:t xml:space="preserve">Gegen diese Kostenrechnung hat der Kostenschuldner Erinnerung eingelegt. Er trägt vor, das Verfahren unterliege nicht den Bestimmungen des GKG. Auch sei das GKG verfassungswidrig.</w:t>
      </w:r>
    </w:p>
    <w:p>
      <w:r>
        <w:rPr>
          <w:b/>
        </w:rPr>
        <w:t xml:space="preserve">Rn. 4</w:t>
      </w:r>
    </w:p>
    <w:p>
      <w:r>
        <w:t xml:space="preserve">Der Kostenschuldner beantragt,die Kostenrechnung aufzuheben.</w:t>
      </w:r>
    </w:p>
    <w:p>
      <w:r>
        <w:rPr>
          <w:b/>
        </w:rPr>
        <w:t xml:space="preserve">Rn. 5</w:t>
      </w:r>
    </w:p>
    <w:p>
      <w:r>
        <w:t xml:space="preserve">Die Vertreterin der Staatskasse beantragt,die Erinnerung als unbegründet zurückzuweisen.</w:t>
      </w:r>
    </w:p>
    <w:p>
      <w:pPr>
        <w:pStyle w:val="Heading2"/>
      </w:pPr>
      <w:r>
        <w:t xml:space="preserve">Entscheidungsgründe</w:t>
      </w:r>
    </w:p>
    <w:p>
      <w:r>
        <w:rPr>
          <w:b/>
        </w:rPr>
        <w:t xml:space="preserve">Rn. 6</w:t>
      </w:r>
    </w:p>
    <w:p>
      <w:r>
        <w:t xml:space="preserve">II. Die Erinnerung ist unbegründet.</w:t>
      </w:r>
    </w:p>
    <w:p>
      <w:r>
        <w:rPr>
          <w:b/>
        </w:rPr>
        <w:t xml:space="preserve">Rn. 7</w:t>
      </w:r>
    </w:p>
    <w:p>
      <w:r>
        <w:t xml:space="preserve">1. Mit der Erinnerung gemäß § 66 Abs. 1 GKG gegen den Kostenansatz können nur Einwendungen erhoben werden, die sich gegen die Kostenrechnung selbst richten, also gegen Ansatz und Höhe einzelner Kosten oder gegen den Streitwert (BFH-Beschluss vom 1. September 2005 III E 1/05, BFH/NV 2006, 92).</w:t>
      </w:r>
    </w:p>
    <w:p>
      <w:r>
        <w:rPr>
          <w:b/>
        </w:rPr>
        <w:t xml:space="preserve">Rn. 8</w:t>
      </w:r>
    </w:p>
    <w:p>
      <w:r>
        <w:t xml:space="preserve">a) Die an den Kostenschuldner gerichtete Kostenrechnung weist in dieser Hinsicht keinen Rechtsfehler auf.</w:t>
      </w:r>
    </w:p>
    <w:p>
      <w:r>
        <w:rPr>
          <w:b/>
        </w:rPr>
        <w:t xml:space="preserve">Rn. 9</w:t>
      </w:r>
    </w:p>
    <w:p>
      <w:r>
        <w:t xml:space="preserve">Anders, als es der Kostenschuldner meint, ist der Geltungsbereich des GKG eröffnet. Denn dieses Gesetz ist nach § 1 Abs. 2 Nr. 2 GKG für Verfahren vor den Gerichten der Finanzgerichtsbarkeit nach der Finanzgerichtsordnung anzuwenden.</w:t>
      </w:r>
    </w:p>
    <w:p>
      <w:r>
        <w:rPr>
          <w:b/>
        </w:rPr>
        <w:t xml:space="preserve">Rn. 10</w:t>
      </w:r>
    </w:p>
    <w:p>
      <w:r>
        <w:t xml:space="preserve">Überdies ist gegen die Kostenrechnung nichts zu erinnern. In Verfahren vor den Gerichten der Finanzgerichtsbarkeit darf der Streitwert nicht unter 1.000 € angenommen werden (§ 52 Abs. 4 GKG). Gemäß Anlage 2 zu § 34 GKG ergibt sich bei einem Streitwert über 900 € bis 1.200 € eine einfache Gebühr von 55 €. Bei einer erfolglosen Nichtzulassungsbeschwerde sind nach Anlage 1 zu § 3 Abs. 2 GKG (Nr. 6500 des Kostenverzeichnisses) zwei Gebühren nach § 34 GKG in Ansatz zu bringen, so dass sich gesetzlich vorgegebene Mindestkosten in Höhe von 110 € ergeben.</w:t>
      </w:r>
    </w:p>
    <w:p>
      <w:r>
        <w:rPr>
          <w:b/>
        </w:rPr>
        <w:t xml:space="preserve">Rn. 11</w:t>
      </w:r>
    </w:p>
    <w:p>
      <w:r>
        <w:t xml:space="preserve">b) Entgegen der Ansicht des Kostenschuldners verstößt die Erhebung von Gerichtsgebühren aufgrund der genannten Vorschriften nicht gegen Verfassungsrecht.</w:t>
      </w:r>
    </w:p>
    <w:p>
      <w:r>
        <w:rPr>
          <w:b/>
        </w:rPr>
        <w:t xml:space="preserve">Rn. 12</w:t>
      </w:r>
    </w:p>
    <w:p>
      <w:r>
        <w:t xml:space="preserve">Das aus Art. 19 Abs. 1 Satz 2 des Grundgesetzes (GG) folgende Zitiergebot ist nicht verletzt. Da es sich nicht auf die durch Art. 2 Abs. 1 GG gewährleistete allgemeine Handlungsfreiheit bezieht (vgl. Bundesverfassungsgericht --BVerfG--, Entscheidung vom 29. Juli 1959 1 BvR 394/58, BVerfGE 10, 89; Beschluss vom 11. August 1999 1 BvR 2181/98, 1 BvR 2182/98, 1 BvR 2183/98, Neue Juristische Wochenschrift 1999, 3399), die Erhebung von Gerichtsgebühren jedoch gerade in die allgemeine Handlungsfreiheit eingreift (vgl. BVerfG-Beschluss vom 20. April 2010 1 BvR 1670/09, BVerfGK 17, 240), findet das Zitiergebot insoweit keine Anwendung.</w:t>
      </w:r>
    </w:p>
    <w:p>
      <w:r>
        <w:rPr>
          <w:b/>
        </w:rPr>
        <w:t xml:space="preserve">Rn. 13</w:t>
      </w:r>
    </w:p>
    <w:p>
      <w:r>
        <w:t xml:space="preserve">Darüber hinaus bewirkt die Kostenfestsetzung anhand des Mindeststreitwerts insbesondere auch keine unzulässige Zugangsbeschränkung zu den Finanzgerichten und verstößt daher nicht gegen die aus Art. 19 Abs. 4 GG folgende Justizgewährleistungspflicht (vgl. BFH-Beschlüsse vom 22. Juli 2011 V E 2/11, BFH/NV 2011, 1907; vom 31. Mai 2007 V E 2/06, BFHE 217, 388, BStBl II 2007, 791).</w:t>
      </w:r>
    </w:p>
    <w:p>
      <w:r>
        <w:rPr>
          <w:b/>
        </w:rPr>
        <w:t xml:space="preserve">Rn. 14</w:t>
      </w:r>
    </w:p>
    <w:p>
      <w:r>
        <w:t xml:space="preserve">2. Gründe für ein Absehen vom Kostenansatz aus Billigkeitsgründen, insbesondere eine unrichtige Sachbehandlung (§ 21 Abs. 1 Satz 1 GKG), sind nicht erkennbar.</w:t>
      </w:r>
    </w:p>
    <w:p>
      <w:r>
        <w:rPr>
          <w:b/>
        </w:rPr>
        <w:t xml:space="preserve">Rn. 15</w:t>
      </w:r>
    </w:p>
    <w:p>
      <w:r>
        <w:t xml:space="preserve">3. Die Entscheidung ergeht gerichtsgebührenfrei.</w:t>
      </w:r>
    </w:p>
    <w:p>
      <w:r>
        <w:rPr>
          <w:color w:val="555555"/>
          <w:sz w:val="17"/>
        </w:rPr>
        <w:t xml:space="preserve">Zitiervorschlag: BFH, Beschluss vom 08.11.2012 – VI E 2/12</w:t>
      </w:r>
    </w:p>
    <w:p>
      <w:r>
        <w:rPr>
          <w:color w:val="555555"/>
          <w:sz w:val="17"/>
        </w:rPr>
        <w:t xml:space="preserve">Quelle: rechtsprechung-im-internet.de, abgerufen 03.07.2026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https://recht.nulegal.eu/rechtsprechung/bfh/2012-11-08/vi-e-2-12</w:t>
      </w:r>
    </w:p>
    <w:p>
      <w:r>
        <w:rPr>
          <w:color w:val="767676"/>
          <w:sz w:val="15"/>
        </w:rPr>
        <w:t xml:space="preserve">nu:legal · recht.nulegal.eu · Nicht-amtliche Fassung. Maßgeblich ist die Fassung des Gerichts.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