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22.07.2010 – 8 AZR 1012/08</w:t>
      </w:r>
    </w:p>
    <w:p>
      <w:r>
        <w:rPr>
          <w:color w:val="555555"/>
          <w:sz w:val="18"/>
        </w:rPr>
        <w:t xml:space="preserve">8. Senat</w:t>
      </w:r>
    </w:p>
    <w:p>
      <w:pPr>
        <w:pStyle w:val="Heading2"/>
      </w:pPr>
      <w:r>
        <w:t xml:space="preserve">Tenor</w:t>
      </w:r>
    </w:p>
    <w:p>
      <w:r>
        <w:t xml:space="preserve">Auf die Revision des Beklagten, die Anschlussrevision und die Revision der Klägerin wird das Schlussurteil des Landesarbeitsgerichts Berlin-Brandenburg vom 26. November 2008 - 15 Sa 517/08 - aufgehoben.</w:t>
      </w:r>
    </w:p>
    <w:p>
      <w:r>
        <w:t xml:space="preserve">Die Sache wird zur neuen Verhandlung und Entscheidung - auch über die Kosten der Revision - an das Landesarbeitsgericht zurückverwiesen.</w:t>
      </w:r>
    </w:p>
    <w:p>
      <w:pPr>
        <w:pStyle w:val="Heading2"/>
      </w:pPr>
      <w:r>
        <w:t xml:space="preserve">Tatbestand</w:t>
      </w:r>
    </w:p>
    <w:p>
      <w:r>
        <w:rPr>
          <w:b/>
        </w:rPr>
        <w:t xml:space="preserve">Rn. 1</w:t>
      </w:r>
    </w:p>
    <w:p>
      <w:r>
        <w:t xml:space="preserve">Die Parteien streiten in zwei in der Revisionsinstanz verbundenen Verfahren darüber, ob der Klägerin für die Vergangenheit und die Zukunft ein Schadensersatzanspruch wegen geschlechtsspezifischer Benachteiligung bei einer Beförderungsentscheidung und zu dessen künftiger Bezifferung Auskunftsansprüche gegen den Beklagten zustehen. Darüber hinaus verlangt die Klägerin immateriellen Schadensersatz und stellt einen Feststellungsantrag betreffend Schadensersatz für den Zeitraum ab Dezember 2006.</w:t>
      </w:r>
    </w:p>
    <w:p>
      <w:r>
        <w:rPr>
          <w:b/>
        </w:rPr>
        <w:t xml:space="preserve">Rn. 2</w:t>
      </w:r>
    </w:p>
    <w:p>
      <w:r>
        <w:t xml:space="preserve">Der Beklagte ist ein rechtsfähiger wirtschaftlicher Verein. Er gliedert sich in zehn Bezirksdirektionen und zwei Generaldirektionen. Eine Generaldirektion befindet sich in B, die andere in M. Beide haben eigenständige Personalverwaltungen, denen jeweils eine Person vorsteht, die - mit Ausnahme der Klägerin - bis zum 9. Dezember 2006 als Personalleiter/in bezeichnet wurden. Übergeordnet war die Personaldirektion mit dem Personaldirektor. Dieser wird seit dem 10. Dezember 2006 als Personalleiter, die Personaldirektion als Personalabteilung bezeichnet.</w:t>
      </w:r>
    </w:p>
    <w:p>
      <w:r>
        <w:rPr>
          <w:b/>
        </w:rPr>
        <w:t xml:space="preserve">Rn. 3</w:t>
      </w:r>
    </w:p>
    <w:p>
      <w:r>
        <w:t xml:space="preserve">Die 1961 geborene Klägerin hat 1986 eine Ausbildung zur „staatlich geprüften Betriebswirtin“ erfolgreich beendet. Sie war bei früheren Arbeitgebern ua. in der Personalentwicklungsarbeit tätig. Seit Mitte 2007 ist sie als Schwerbehinderte anerkannt.</w:t>
      </w:r>
    </w:p>
    <w:p>
      <w:r>
        <w:rPr>
          <w:b/>
        </w:rPr>
        <w:t xml:space="preserve">Rn. 4</w:t>
      </w:r>
    </w:p>
    <w:p>
      <w:r>
        <w:t xml:space="preserve">Die Klägerin war am 1. Januar 1993 bei dem Beklagten als Personalreferentin eingestellt worden. Zum 1. Juli 1995 wurde ihr die Stellvertretung für die Personalverwaltung in B mit 340 Mitarbeitern übertragen. Ab Mai 2001 war die Klägerin in Teilzeit für die Beklagte tätig. Mit Wirkung ab 1. Januar 2006 wurde sie zur Abteilungsleiterin der Abteilung Personalverwaltung in der Personaldirektion B ernannt. Auf Basis einer „Zusatzvereinbarung“ zum Anstellungsvertrag wurde sie ab 1. Oktober 2006 mit einer wöchentlichen Arbeitszeit von 35,79 Stunden beschäftigt. Im Jahre 2007 erhielt sie eine monatliche Bruttovergütung von 4.647,24 Euro. In Zwischenzeugnissen vom 31. Januar 1999 und 16. Februar 2007 wurde der Klägerin bescheinigt, dass sie „stets“ bzw. „jederzeit“ ihre Aufgaben „zu unserer vollen Zufriedenheit“ erledigt habe.</w:t>
      </w:r>
    </w:p>
    <w:p>
      <w:r>
        <w:rPr>
          <w:b/>
        </w:rPr>
        <w:t xml:space="preserve">Rn. 5</w:t>
      </w:r>
    </w:p>
    <w:p>
      <w:r>
        <w:t xml:space="preserve">Mitte der 1990-iger Jahre war Personalleiterin der Generaldirektion B Frau G und der Generaldirektion M Frau S. Beide sind Juristinnen. Hierarchisch stellte der Beklagte die Personalleiter den Abteilungsdirektoren gleich. Frau S ist Fachanwältin für Arbeitsrecht und war 1990 vom Beklagten als Personalreferentin eingestellt worden. Zum 1. April 1994 übernahm Frau G kommissarisch die Leitung der Personaldirektion und Frau S wurde zu ihrer Stellvertreterin berufen. Frau G schied Ende September 1999 bei dem Beklagten aus. Faktisch leitete die Klägerin im Jahre 1999 die Personalverwaltung der Generaldirektion B für fünf Monate bis Dr. Mü von dem Beklagten als Nachfolger für Frau G eingestellt wurde. Er ist Fachanwalt für Arbeitsrecht. Mit Wirkung vom 1. Januar 2001 wurde ihm die Amtsbezeichnung „Personaldirektor“ verliehen. Wegen Mutterschutzes und Erziehungsurlaubs/Elternzeit war die Personalleiterin der Generaldirektion M S vom 14. August 1999 bis 7. Juli 2005 nicht berufstätig. Seither arbeitet sie in Teilzeit. Ihr obliegt im Wesentlichen die juristische Sachbearbeitung der Personaldirektion (ab Dezember 2006: Personalabteilung). Aufgaben der Personalleitung nimmt sie seither nicht mehr wahr. Wegen ihres absehbaren Ausfalles suchte der Beklagte mit Anzeige von Anfang August 1999 befristet für ca. zwei Jahre eine/n Personalleiter/in für M. In der Anzeige wurde ein Schwerpunkt „konzeptionelle Personalarbeit“ ebenso wenig erwähnt, wie das Erfordernis eines Hochschulabschlusses. Nachdem an einer befristeten Einstellung kein Bewerber Interesse gezeigt hatte, wurde zum 1. Januar 2000 Herr R als Personalleiter der Generaldirektion M unbefristet mit einer 40-Stunden-Woche eingestellt. Der 1960 geborene und an einer Hochschule ausgebildete Diplom-Ökonom mit dem Ausbildungsschwerpunkt Personalwesen, Unternehmensführung und Organisation war bei dem Beklagten von Anfang an der Ebene der Abteilungsdirektoren, dh. mindestens einer Ebene über der Klägerin, zugeordnet. Zwischen dem 1. Januar 2007 und dem 31. Juli 2008 verdiente Herr R 28.214,66 Euro mehr als die Klägerin. Darin enthalten ist eine variable Vergütung für 2007 in Höhe von 8.291,00 Euro. Bei dieser Differenzberechnung ist die Teilzeittätigkeit der Klägerin entsprechend berücksichtigt.</w:t>
      </w:r>
    </w:p>
    <w:p>
      <w:r>
        <w:rPr>
          <w:b/>
        </w:rPr>
        <w:t xml:space="preserve">Rn. 6</w:t>
      </w:r>
    </w:p>
    <w:p>
      <w:r>
        <w:t xml:space="preserve">Zum 1. Juli 2001 wurde der Personalleiter der Generaldirektion B und Personaldirektor Dr. Mü mit gleichbleibendem Aufgabenbereich nach M versetzt. Nachdem er zunehmend Justitiariatsaufgaben erfüllte, übernahm die Klägerin spätestens ab Sommer 2003 - nach ihrem Vorbringen ab 2002 - die Aufgaben der Personalverwaltung B. Entsprechend wurde sie in den Jahrbüchern des Beklagten als zuständig für die Personalverwaltung B bezeichnet und zwar ab 2002 als Personalreferentin und ab 2006 als Abteilungsleiterin.</w:t>
      </w:r>
    </w:p>
    <w:p>
      <w:r>
        <w:rPr>
          <w:b/>
        </w:rPr>
        <w:t xml:space="preserve">Rn. 7</w:t>
      </w:r>
    </w:p>
    <w:p>
      <w:r>
        <w:t xml:space="preserve">Zu ihren Aufgaben im Bereich der Personalentwicklung gehörte ua. im Jahre 1994 die Erstellung eines Anforderungsprofils zur Einführung eines elektronischen Zeiterfassungssystems. 1993/1994 und 1999 entwickelte sie ein Konzept zur Erstellung von Stellen- und Tätigkeitsbeschreibungen. Für den Standort B führte sie konzeptionell und organisatorisch Mitarbeiterbeurteilungsgespräche durch. Nach der Übertragung der Traineeausbildung in den Jahren 1999/2000 auf den Personalbereich entwickelte die Klägerin hierzu ein Konzept. Auch führte sie Weiterbildungsmaßnahmen und Schulungen zur DIDAS-Datenbank durch.</w:t>
      </w:r>
    </w:p>
    <w:p>
      <w:r>
        <w:rPr>
          <w:b/>
        </w:rPr>
        <w:t xml:space="preserve">Rn. 8</w:t>
      </w:r>
    </w:p>
    <w:p>
      <w:r>
        <w:t xml:space="preserve">Zu den Aufgaben, welche die Klägerin und Herr R jedenfalls bis zum 9. Dezember 2006 beide wahrgenommen hatten, gehörte die Leitung der Personalverwaltung der jeweiligen Generaldirektion. Dazu zählte ua. die Personalbetreuung mit dem Führen von Bewerbungsgesprächen, Abfassen von Abmahnungen, Betriebsratsanhörungen vor Kündigungen, die Kontroll- und Verantwortungsfunktion für die unterstellten Mitarbeiter sowie Tätigkeiten der eigenen allgemeinen Personalentwicklungsarbeit. Beide waren im selben Umfange zeichnungsberechtigt.</w:t>
      </w:r>
    </w:p>
    <w:p>
      <w:r>
        <w:rPr>
          <w:b/>
        </w:rPr>
        <w:t xml:space="preserve">Rn. 9</w:t>
      </w:r>
    </w:p>
    <w:p>
      <w:r>
        <w:t xml:space="preserve">Anfang 2006 teilte Dr. Mü der Klägerin mit, dass er wohl die Leitung der neu zu gründenden Rechtsabteilung übernehmen werde. Als sein Nachfolger für die Personaldirektion komme aus seiner Sicht Herr R oder ein Externer in Betracht.</w:t>
      </w:r>
    </w:p>
    <w:p>
      <w:r>
        <w:t xml:space="preserve">Im Dezember 2006 hatte die Personalstruktur beim Beklagten folgende Gestalt:</w:t>
      </w:r>
    </w:p>
    <w:p>
      <w:r>
        <w:rPr>
          <w:rFonts w:ascii="Courier New" w:hAnsi="Courier New"/>
          <w:sz w:val="17"/>
        </w:rPr>
        <w:t xml:space="preserve">Männer Frauen Gesamt</w:t>
      </w:r>
    </w:p>
    <w:p>
      <w:r>
        <w:rPr>
          <w:rFonts w:ascii="Courier New" w:hAnsi="Courier New"/>
          <w:sz w:val="17"/>
        </w:rPr>
        <w:t xml:space="preserve">Vorstand 3 0 3</w:t>
      </w:r>
    </w:p>
    <w:p>
      <w:r>
        <w:rPr>
          <w:rFonts w:ascii="Courier New" w:hAnsi="Courier New"/>
          <w:sz w:val="17"/>
        </w:rPr>
        <w:t xml:space="preserve">Direktoren 15 0 15</w:t>
      </w:r>
    </w:p>
    <w:p>
      <w:r>
        <w:rPr>
          <w:rFonts w:ascii="Courier New" w:hAnsi="Courier New"/>
          <w:sz w:val="17"/>
        </w:rPr>
        <w:t xml:space="preserve">Bezirksdirektoren 9 0 9</w:t>
      </w:r>
    </w:p>
    <w:p>
      <w:r>
        <w:rPr>
          <w:rFonts w:ascii="Courier New" w:hAnsi="Courier New"/>
          <w:sz w:val="17"/>
        </w:rPr>
        <w:t xml:space="preserve">Abteilungsdirektoren 8 4 12</w:t>
      </w:r>
    </w:p>
    <w:p>
      <w:r>
        <w:rPr>
          <w:rFonts w:ascii="Courier New" w:hAnsi="Courier New"/>
          <w:sz w:val="17"/>
        </w:rPr>
        <w:t xml:space="preserve">Stellv. Bezirksdirektoren 3 1 4</w:t>
      </w:r>
    </w:p>
    <w:p>
      <w:r>
        <w:rPr>
          <w:rFonts w:ascii="Courier New" w:hAnsi="Courier New"/>
          <w:sz w:val="17"/>
        </w:rPr>
        <w:t xml:space="preserve">Abteilungsleiter 12 19 31</w:t>
      </w:r>
    </w:p>
    <w:p>
      <w:r>
        <w:rPr>
          <w:rFonts w:ascii="Courier New" w:hAnsi="Courier New"/>
          <w:sz w:val="17"/>
        </w:rPr>
        <w:t xml:space="preserve">Fachreferenten 2 3 5</w:t>
      </w:r>
    </w:p>
    <w:p>
      <w:r>
        <w:rPr>
          <w:rFonts w:ascii="Courier New" w:hAnsi="Courier New"/>
          <w:sz w:val="17"/>
        </w:rPr>
        <w:t xml:space="preserve">Fachjuristen 6 1 7</w:t>
      </w:r>
    </w:p>
    <w:p>
      <w:r>
        <w:rPr>
          <w:rFonts w:ascii="Courier New" w:hAnsi="Courier New"/>
          <w:sz w:val="17"/>
        </w:rPr>
        <w:t xml:space="preserve">sonstige AT-Mitarbeiter 34 24 58</w:t>
      </w:r>
    </w:p>
    <w:p>
      <w:r>
        <w:rPr>
          <w:rFonts w:ascii="Courier New" w:hAnsi="Courier New"/>
          <w:sz w:val="17"/>
        </w:rPr>
        <w:t xml:space="preserve">gesamter AT-Bereich 92 52 144</w:t>
      </w:r>
    </w:p>
    <w:p>
      <w:r>
        <w:rPr>
          <w:rFonts w:ascii="Courier New" w:hAnsi="Courier New"/>
          <w:sz w:val="17"/>
        </w:rPr>
        <w:t xml:space="preserve">Gesamtbelegschaft 348 780 1128</w:t>
      </w:r>
    </w:p>
    <w:p>
      <w:r>
        <w:rPr>
          <w:rFonts w:ascii="Courier New" w:hAnsi="Courier New"/>
          <w:sz w:val="17"/>
        </w:rPr>
        <w:t xml:space="preserve">Gesamtbelegschaft in % 31 % 69 %</w:t>
      </w:r>
    </w:p>
    <w:p>
      <w:r>
        <w:rPr>
          <w:b/>
        </w:rPr>
        <w:t xml:space="preserve">Rn. 11</w:t>
      </w:r>
    </w:p>
    <w:p>
      <w:r>
        <w:t xml:space="preserve">Zu dieser Zeit waren in den höchsten zwei Gehaltsstufen des nachwirkenden Tarifvertrages und im außertariflichen Bereich 2/3 aller Männer und 1/3 aller Frauen eingruppiert. 95 % der Teilzeitkräfte waren Frauen. Der Aufsichtsrat des Beklagten bestand aus 19 Männern und zwei Frauen.</w:t>
      </w:r>
    </w:p>
    <w:p>
      <w:r>
        <w:rPr>
          <w:b/>
        </w:rPr>
        <w:t xml:space="preserve">Rn. 12</w:t>
      </w:r>
    </w:p>
    <w:p>
      <w:r>
        <w:t xml:space="preserve">Am 9. Dezember 2006 erfuhr die Klägerin von Dr. Mü, dass Herr R sein Nachfolger werden solle. Mit E-Mail vom 10. Dezember 2006 bat der jetzige Prozessbevollmächtigte der Klägerin ua. um schriftliche Präzisierung der geplanten Maßnahme und um Mitteilung, wie sich künftig die Stellung der Klägerin in der Betriebshierarchie und ihre Befugnisse darstellen sollten. Mit Aushang vom 10. Dezember 2006 informierte der Beklagte darüber, dass Herr Personalleiter R „mit sofortiger Wirkung zusätzlich zur Personalleitung der GD M die Personalleitung für die GD B und die Bezirksdirektionen“ übernehme.</w:t>
      </w:r>
    </w:p>
    <w:p>
      <w:r>
        <w:rPr>
          <w:b/>
        </w:rPr>
        <w:t xml:space="preserve">Rn. 13</w:t>
      </w:r>
    </w:p>
    <w:p>
      <w:r>
        <w:t xml:space="preserve">Mit Schreiben vom 17. Dezember 2006 wies die Klägerin gegenüber dem Vorstandsmitglied Dr. H ua. darauf hin, dass ihr nicht klar sei, wie sich ihre Stellung in der Betriebshierarchie darstelle und mit welchen Verantwortlichkeiten sie ausgestattet bleibe und werde. Darüber hinaus sehe sie eine frauenspezifische Benachteiligung bei der Beförderungsentscheidung. Auch kämen auf der wirklichen Führungsebene Frauen nicht an, obwohl das Unternehmen weiblich dominiert sei.</w:t>
      </w:r>
    </w:p>
    <w:p>
      <w:r>
        <w:rPr>
          <w:b/>
        </w:rPr>
        <w:t xml:space="preserve">Rn. 14</w:t>
      </w:r>
    </w:p>
    <w:p>
      <w:r>
        <w:t xml:space="preserve">Anlässlich eines Gespräches am 20. Dezember 2006 in B zwischen Herrn R, der Klägerin und den drei weiteren dort tätigen Mitarbeiterinnen der Personalverwaltung erläuterte Herr R, dass es künftig die Begriffe Personaldirektion und Personalverwaltung nicht mehr geben werde. Stattdessen existiere nur noch eine Personalabteilung, die aus der „Personalabteilung M“, die er leite, sowie aus der „Personalabteilung B“, welche die Klägerin leite, bestehe. Die Klägerin bat darum, ihr diese unveränderte hierarchische Einordnung schriftlich zu bestätigen, was Herr R zusagte.</w:t>
      </w:r>
    </w:p>
    <w:p>
      <w:r>
        <w:rPr>
          <w:b/>
        </w:rPr>
        <w:t xml:space="preserve">Rn. 15</w:t>
      </w:r>
    </w:p>
    <w:p>
      <w:r>
        <w:t xml:space="preserve">Am Nachmittag dieses Tages äußerte Herr R in einem weiteren Gespräch mit der Klägerin, sie solle sich überlegen, wie sie ihre berufliche Zukunft sehe. Über dieses Gespräch hat die Klägerin einen Aktenvermerk gefertigt.</w:t>
      </w:r>
    </w:p>
    <w:p>
      <w:r>
        <w:t xml:space="preserve">Das Mitglied des Vorstandes der Beklagten Dr. H teilte der Klägerin mit Schreiben vom 3. Januar 2007 ua. Folgendes mit:</w:t>
      </w:r>
    </w:p>
    <w:p>
      <w:r>
        <w:rPr>
          <w:rFonts w:ascii="Courier New" w:hAnsi="Courier New"/>
          <w:sz w:val="17"/>
        </w:rPr>
        <w:t xml:space="preserve">„Der Vorstand hat entschieden, die Personaldirektion in ‚Personalabteilung‘ umzubenennen. ‚Personalabteilung‘ ist ein feststehender Begriff und für die Funktion in zahlreichen Unternehmen gebräuchlich.</w:t>
      </w:r>
    </w:p>
    <w:p>
      <w:r>
        <w:rPr>
          <w:rFonts w:ascii="Courier New" w:hAnsi="Courier New"/>
          <w:sz w:val="17"/>
        </w:rPr>
        <w:t xml:space="preserve">Die fachliche und disziplinarische Leitung der Personalabteilung übernimmt der Personalleiter, Herr R.</w:t>
      </w:r>
    </w:p>
    <w:p>
      <w:r>
        <w:rPr>
          <w:rFonts w:ascii="Courier New" w:hAnsi="Courier New"/>
          <w:sz w:val="17"/>
        </w:rPr>
        <w:t xml:space="preserve">Weiterhin hat der Vorstand entschieden, den Begriff ‚Personalverwaltung‘ abzuschaffen. Im Ergebnis gibt es innerhalb der GE eine Personalabteilung, welche zukünftig als Einheit GE-weit als Dienstleister tätig ist. Sie selbst sind innerhalb der Personalabteilung weiterhin als Abteilungsleiterin tätig. In dieser Funktion unterstehen Sie fachlich und disziplinarisch dem Personalleiter.</w:t>
      </w:r>
    </w:p>
    <w:p>
      <w:r>
        <w:rPr>
          <w:rFonts w:ascii="Courier New" w:hAnsi="Courier New"/>
          <w:sz w:val="17"/>
        </w:rPr>
        <w:t xml:space="preserve">Die Besetzung der Position des Personalleiters durch Herrn R wurde ausschließlich aus fachlichen Erwägungen heraus getroffen. Gründe für eine Benachteiligung wegen des Geschlechts sind nicht gegeben. ...</w:t>
      </w:r>
    </w:p>
    <w:p>
      <w:r>
        <w:rPr>
          <w:rFonts w:ascii="Courier New" w:hAnsi="Courier New"/>
          <w:sz w:val="17"/>
        </w:rPr>
        <w:t xml:space="preserve">Ich fordere Sie daher auf, Ihren arbeitsvertraglichen Verpflichtungen zukünftig nachzukommen und im Rahmen Ihrer arbeitsvertraglichen Verpflichtungen den Weisungen Ihres Vorgesetzten, Herrn Personalleiter R, nachzukommen. Dies bedeutet insbesondere, die durch den Vorstand beschlossene neue Organisationsstruktur des Personalbereichs im Rahmen der mittelfristigen Unternehmensplanung aktiv unternehmensintern und -extern mit umzusetzen.“</w:t>
      </w:r>
    </w:p>
    <w:p>
      <w:r>
        <w:rPr>
          <w:b/>
        </w:rPr>
        <w:t xml:space="preserve">Rn. 17</w:t>
      </w:r>
    </w:p>
    <w:p>
      <w:r>
        <w:t xml:space="preserve">Diesem Schreiben heftete ein Klebezettel von Herrn R an, wonach er den Inhalt mit Dr. Mü abgesprochen habe und keine arbeitsrechtlichen Bedenken bestünden.</w:t>
      </w:r>
    </w:p>
    <w:p>
      <w:r>
        <w:rPr>
          <w:b/>
        </w:rPr>
        <w:t xml:space="preserve">Rn. 18</w:t>
      </w:r>
    </w:p>
    <w:p>
      <w:r>
        <w:t xml:space="preserve">Mit Schreiben ihrer damaligen Prozessbevollmächtigten vom 6. Februar 2007 lies die Klägerin darauf hinweisen, dass sie als Frau diskriminiert worden sei. So erhalte sie insbesondere ein deutlich geringeres Gehalt als Herr R und sei bei dessen Beförderung diskriminierend übergangen worden. Auch seien ihre Kompetenzen und Befugnisse beschränkt worden. Gleichzeitig machte sie Ansprüche auf Ersatz des materiellen und immateriellen Schadens geltend, den sie auch bezifferte. Hierauf antwortete die Prozessbevollmächtigte des Beklagten mit Schreiben vom 8. Februar 2007 ua., dass sich durch die Umbenennung der Personaldirektion in „Personalabteilung“ an der Position der Klägerin zunächst nichts verändere. Sie sei beauftragt mitzuteilen, dass derzeit unternehmensintern geprüft werde, ob aufgrund der vollzogenen Änderungen weitere Maßnahmen, insbesondere auch auf der Leitungsebene in M und B erforderlich seien. Die im Schreiben des Vorstandes vom 3. Januar 2007 enthaltene Anmahnung zur Einhaltung der vertraglichen Pflichten sei kein Vorwurf der Schlecht- bzw. Minderleistung. Es habe nur bedeutet, dass die Klägerin verpflichtet sei, innerhalb der bestehenden Hierarchie und Organisationsstrukturen ihren arbeitsvertraglichen Verpflichtungen und den Weisungen ihres direkten Vorgesetzten, Herrn R, nachzukommen.</w:t>
      </w:r>
    </w:p>
    <w:p>
      <w:r>
        <w:rPr>
          <w:b/>
        </w:rPr>
        <w:t xml:space="preserve">Rn. 19</w:t>
      </w:r>
    </w:p>
    <w:p>
      <w:r>
        <w:t xml:space="preserve">Am 11. April 2007 traf sich in M eine Projektgruppe „Gehaltsbänder“, deren Lenkungsgremium die Klägerin angehörte. Die Einladungen der Teilnehmer waren mittels zweier E-Mails durch Frau Ha erfolgt. In den Adresszeilen waren ua. die Namen der Klägerin und des Herrn R aufgeführt. Auf die Äußerung der Klägerin: „Guten Morgen, Herr R“ erwiderte dieser den Gruß nicht, sondern entgegnete: „Was wollen Sie denn hier? Wer hat Sie denn eingeladen? Ich hätte Sie nicht eingeladen.“ Bei einem Treffen am nächsten Tag in B erläuterte Herr R seine Äußerungen dahingehend, dass die Klägerin an solchen Veranstaltungen künftig per Videokonferenz teilnehmen solle. Dies diene der Kostenersparnis und ihrem effizienteren Einsatz. Als die Klägerin entgegnete, dass sie eine weitere Teilnehmerin aus dem B Haus über die Möglichkeit der Videokonferenz unterrichten wolle, antwortete Herr R, dass dies etwas ganz anderes sei.</w:t>
      </w:r>
    </w:p>
    <w:p>
      <w:r>
        <w:rPr>
          <w:b/>
        </w:rPr>
        <w:t xml:space="preserve">Rn. 20</w:t>
      </w:r>
    </w:p>
    <w:p>
      <w:r>
        <w:t xml:space="preserve">Nach Einreichung der Klage mit Schriftsatz vom 4. Mai 2007 (Klageeingang am selben Tage) fand am 22. August 2007 in M ein außergerichtliches Vergleichsgespräch statt. In dessen Verlauf äußerte Dr. Mü, die Klägerin solle sich genau überlegen, ob sie einen längeren Rechtsstreit durchstehen könne, weil solche Prozesse für Arbeitnehmer generell sehr belastend seien. Auch solle sie prüfen, ob sie das körperlich und seelisch aushalte. Der jetzige Prozessbevollmächtigte der Klägerin erklärte hierzu, ein längerer Prozess könne auch für die vom Beklagten benannten Zeugen unangenehm sein. Während dieses Wortwechsels erklärte Dr. Mü auch, seine Ausführungen erfolgten „off records“.</w:t>
      </w:r>
    </w:p>
    <w:p>
      <w:r>
        <w:rPr>
          <w:b/>
        </w:rPr>
        <w:t xml:space="preserve">Rn. 21</w:t>
      </w:r>
    </w:p>
    <w:p>
      <w:r>
        <w:t xml:space="preserve">Mit Aushang vom 7. Januar 2008 machte der Beklagte bekannt, dass Herr R „Personalleiter der GD B, GD M und der Bezirksdirektionen“ mit Wirkung ab 1. Januar 2008 zum „Direktor Personal ernannt“ wurde.</w:t>
      </w:r>
    </w:p>
    <w:p>
      <w:r>
        <w:rPr>
          <w:b/>
        </w:rPr>
        <w:t xml:space="preserve">Rn. 22</w:t>
      </w:r>
    </w:p>
    <w:p>
      <w:r>
        <w:t xml:space="preserve">Bis zur Schließung der Bezirksdirektion Ha am 30. September 1997 war Frau W dort als Bezirksdirektorin beschäftigt. Sodann wurde ihr die Position einer Sachgebietsleiterin (organisatorisch unter dem Bezirksdirektor eingestuft) in der Bezirksdirektion N angeboten, welche sie auch annahm. Drei Monate später wurde dort die Position der Leitung der Bezirksdirektion an Herrn Ba, Direktor der Direktion Außendienst in der Generaldirektion M, ohne Ausschreibung neu vergeben.</w:t>
      </w:r>
    </w:p>
    <w:p>
      <w:r>
        <w:rPr>
          <w:b/>
        </w:rPr>
        <w:t xml:space="preserve">Rn. 23</w:t>
      </w:r>
    </w:p>
    <w:p>
      <w:r>
        <w:t xml:space="preserve">Mit Anzeige vom 9. April 2005 suchte der Beklagte für den Standort D eine/n Bezirksdirektor/in. Bewerber/Bewerberinnen sollten über ein Studium der Wirtschaftswissenschaften verfügen. Die Bewerbung der Frau Gr, der dortigen stellvertretenden Bezirksdirektorin, fand keine Berücksichtigung, obwohl sie über das gewünschte Studium verfügte. Nachdem zum Bewerbungsgespräch nur männliche Bewerber eingeladen worden waren, wurde ein Bewerber eingestellt, der über kein Hochschulstudium verfügt, sondern staatlich geprüfter Betriebswirt ist.</w:t>
      </w:r>
    </w:p>
    <w:p>
      <w:r>
        <w:rPr>
          <w:b/>
        </w:rPr>
        <w:t xml:space="preserve">Rn. 24</w:t>
      </w:r>
    </w:p>
    <w:p>
      <w:r>
        <w:t xml:space="preserve">Anlässlich einer Abteilungsvideokonferenz im April 2008 zwischen den Standorten B und M sprach Herr R auf einen Beitrag der Klägerin diese als „Frau C“ an. Nachdem die Klägerin klargestellt hatte, dass sie sich gemeldet hatte, antwortete dieser: „Na dann wird uns Frau K in einem halben Jahr mal über den Stand unterrichten“.</w:t>
      </w:r>
    </w:p>
    <w:p>
      <w:r>
        <w:rPr>
          <w:b/>
        </w:rPr>
        <w:t xml:space="preserve">Rn. 25</w:t>
      </w:r>
    </w:p>
    <w:p>
      <w:r>
        <w:t xml:space="preserve">Die Klägerin vertritt die Auffassung, dass sie wegen ihres Geschlechts bei der Besetzung der Leitungsstelle der bundesweit tätigen Personaldirektion (später: Personalabteilung) des Beklagten im Dezember 2006 übergangen worden sei und dass sie vom Beklagten nach Wahrnehmung ihrer Rechte nach dem Allgemeinen Gleichbehandlungsgesetz (AGG) wiederum diskriminiert, insbesondere eingeschüchtert worden sei und ihr seitens des Beklagten Kompetenzen entzogen würden. Sie meint, Indiz für ihre Diskriminierung sei ua., dass im Zusammenhang mit der Besetzung der Stelle in D im April 2005 und ihrer Nachfrage, weshalb Frau Gr nicht in Betracht käme, Herr Dr. Mü sinngemäß bezogen auf ein damaliges Vorstandsmitglied geantwortet habe: „Sie kennen ja Herrn Dr. Kr. Der will halt keine Frauen“. Ein weiteres Indiz ergebe sich aus dem zahlenmäßigen Vergleich der Zusammensetzung von Gesamtbelegschaft nach Geschlechtszugehörigkeit einerseits und der der Direktorenstellen andererseits. Unter Verwendung der konkreten Beschäftigungszahlen beim Beklagten und unter Berücksichtigung der allgemein anerkannten wissenschaftlichen Grundsätze für Wahrscheinlichkeitsrechnungen liege die Wahrscheinlichkeit der Geschlechterdiskriminierung einer Frau bei der Beförderung auf eine der Direktorenstellen zwischen 98,7 und 100 %. Die Wahrscheinlichkeit der Geschlechterdiskriminierung bei dem Beklagten ergebe sich auch aus den von ihr eingereichten Privatgutachten des Diplom-Mathematikers Sch vom 10. Mai 2008 und vom 26. Juli 2008. Weiteres Indiz sei die Nichtberücksichtigung von Frau S bei der Beförderung.</w:t>
      </w:r>
    </w:p>
    <w:p>
      <w:r>
        <w:rPr>
          <w:b/>
        </w:rPr>
        <w:t xml:space="preserve">Rn. 26</w:t>
      </w:r>
    </w:p>
    <w:p>
      <w:r>
        <w:t xml:space="preserve">Auch sei sie durch den Aushang vom 10. Dezember 2006 betriebsöffentlich erniedrigt worden. Für ihre Benachteiligung durch den Beklagten sei auch ihre Teilzeittätigkeit und damit mittelbar ihr Geschlecht verantwortlich gewesen. Für ihre Diskriminierung sprächen ferner Vorgänge, an denen sie als Leiterin der Personalverwaltung B - im Gegensatz zu früheren Gepflogenheiten - nicht beteiligt worden sei. Als Reaktion auf die Geltendmachung ihrer Rechte versuche der Beklagte, ihr Kompetenzen zu entziehen. Auch habe Herr R bei dem Gespräch am Nachmittag des 20. Dezember 2006 keinen Zweifel daran gelassen, dass er eine vertrauensvolle Zusammenarbeit mit ihr gerade wegen ihrer Berufung auf das AGG als nicht mehr möglich ansehe. Mit Schreiben vom 3. Januar 2007 habe der Beklagte den falschen Eindruck erweckt, sie habe in der Vergangenheit ihre Pflichten nicht erfüllt.</w:t>
      </w:r>
    </w:p>
    <w:p>
      <w:r>
        <w:t xml:space="preserve">Die Klägerin hat zuletzt beantragt,</w:t>
      </w:r>
    </w:p>
    <w:p>
      <w:r>
        <w:rPr>
          <w:rFonts w:ascii="Courier New" w:hAnsi="Courier New"/>
          <w:sz w:val="17"/>
        </w:rPr>
        <w:t xml:space="preserve">1. den Beklagten zu verurteilen, ihr 28.214,66 Euro brutto nebst Zinsen zu zahlen,</w:t>
      </w:r>
    </w:p>
    <w:p>
      <w:r>
        <w:rPr>
          <w:rFonts w:ascii="Courier New" w:hAnsi="Courier New"/>
          <w:sz w:val="17"/>
        </w:rPr>
        <w:t xml:space="preserve">2. den Beklagten zu verurteilen, ihr in Zukunft über das bezogene Gehalt hinaus monatlich weitere 1.467,86 Euro brutto zu zahlen,</w:t>
      </w:r>
    </w:p>
    <w:p>
      <w:r>
        <w:rPr>
          <w:rFonts w:ascii="Courier New" w:hAnsi="Courier New"/>
          <w:sz w:val="17"/>
        </w:rPr>
        <w:t xml:space="preserve">3. hilfsweise für den Fall der Zurückweisung des Antrages zu 1. und 2., den Beklagten zu verurteilen, ihr in Zukunft nach Maßgabe der Auskunft über die Vergütung des Herrn R (Gehalt bis 9. Dezember 2006) gleich dem Herrn R zu zahlen,</w:t>
      </w:r>
    </w:p>
    <w:p>
      <w:r>
        <w:rPr>
          <w:rFonts w:ascii="Courier New" w:hAnsi="Courier New"/>
          <w:sz w:val="17"/>
        </w:rPr>
        <w:t xml:space="preserve">4. den Beklagten zu verurteilen, ihr eine Entschädigung nach dem Ermessen des Gerichts zu zahlen, mindestens jedoch 60.000,00 Euro,</w:t>
      </w:r>
    </w:p>
    <w:p>
      <w:r>
        <w:rPr>
          <w:rFonts w:ascii="Courier New" w:hAnsi="Courier New"/>
          <w:sz w:val="17"/>
        </w:rPr>
        <w:t xml:space="preserve">5. soweit nicht durch die Anträge zu 2., 3. und 4. bereits ausgeglichen, festzustellen, dass der Beklagte verpflichtet ist, ihr die materiellen und immateriellen Schäden zu ersetzen, die ihr im Zeitraum zwischen Dezember 2006 und Juli 2008 durch das Verhalten des Beklagten entstanden sind oder künftig entstehen werden aufgrund der Verletzung des Gebots der Gleichbehandlung von Mann und Frau (Art. 3 Abs. 3 GG, Art. 141 EGV, § 1 AGG) durch die unterbliebene Beförderung auf die Stelle einer Leiterin der bundesweit tätigen Personalabteilung des Beklagten sowie durch die sonstigen Benachteiligungen, die Maßnahmen nach § 16 AGG darstellen, aufgrund der Verletzung der Gesundheit und aufgrund der Verletzung des Persönlichkeitsrechts,</w:t>
      </w:r>
    </w:p>
    <w:p>
      <w:r>
        <w:rPr>
          <w:rFonts w:ascii="Courier New" w:hAnsi="Courier New"/>
          <w:sz w:val="17"/>
        </w:rPr>
        <w:t xml:space="preserve">6. den Beklagten zu verurteilen, ihr über die Höhe des Herrn R gezahlten variablen Entgelts für das laufende Jahr jeweils bis Ablauf des ersten Quartals im Folgejahr, beginnend mit dem 31. März 2009, Auskunft zu erteilen.</w:t>
      </w:r>
    </w:p>
    <w:p>
      <w:r>
        <w:rPr>
          <w:b/>
        </w:rPr>
        <w:t xml:space="preserve">Rn. 28</w:t>
      </w:r>
    </w:p>
    <w:p>
      <w:r>
        <w:t xml:space="preserve">Der Beklagte hat beantragt, die Klage abzuweisen.</w:t>
      </w:r>
    </w:p>
    <w:p>
      <w:r>
        <w:rPr>
          <w:b/>
        </w:rPr>
        <w:t xml:space="preserve">Rn. 29</w:t>
      </w:r>
    </w:p>
    <w:p>
      <w:r>
        <w:t xml:space="preserve">Er behauptet, Herr R sei Anfang 2000 beim Beklagten eingestellt worden, um die konzeptionelle Personalarbeit voranzutreiben. Er habe sich schon bei seinen früheren Arbeitgebern im Bereich der konzeptionellen, strategischen Personalarbeit einen Namen gemacht. Dies ergebe sich auch aus seinen Zeugnissen. Herr R habe ab dem Jahre 2000 für den Beklagten schwerpunktmäßig konzeptionelle Personalarbeit erbracht und ein Personalentwicklungskonzept erarbeitet, welches dem Vorstand mit Schreiben vom 1. September 2000 zugeleitet worden sei, der die Umsetzung befürwortet habe. Die Klägerin habe demgegenüber keine Erfahrungen in der Erarbeitung von strategischen, konzeptionellen Personalprojekten. Die Vorkenntnisse und Erfahrungen des Herrn R seien nicht nur für die ursprüngliche Einstellung, sondern auch für die Beförderung im Dezember 2006 maßgeblich gewesen. Schon von der Ausbildung, der sonstigen Vorbildung und den Kenntnissen her seien er und die Klägerin nicht vergleichbar. Daher sei die Klägerin als Bewerberin bei der Beförderung im Dezember 2006 schon objektiv nicht geeignet gewesen. Zwar habe ein konkretes Anforderungsprofil nicht schriftlich vorgelegen, doch habe bei den Entscheidungsträgern Einverständnis darüber bestanden, dass der neue Personalleiter Berufserfahrung in der strategischen, konzeptionellen Personalarbeit und ein einschlägiges Universitätsstudium mit Schwerpunkt Personalwesen oder ein juristisches Studium aufweisen müsse.</w:t>
      </w:r>
    </w:p>
    <w:p>
      <w:r>
        <w:rPr>
          <w:b/>
        </w:rPr>
        <w:t xml:space="preserve">Rn. 30</w:t>
      </w:r>
    </w:p>
    <w:p>
      <w:r>
        <w:t xml:space="preserve">Ziel des Aushanges vom 10. Dezember 2006 sei es gewesen, die Umbenennung der Personaldirektion in Personalabteilung und die Übernahme der ehemals von Dr. Mü ausgeführten Arbeiten durch Herrn R mitzuteilen. Die Position der Klägerin als Leiterin der Personalverwaltung B sei hierdurch nicht berührt worden, insbesondere seien ihr keine Kompetenzen entzogen worden. Der Aushang sei insofern allenfalls missverständlich, jedenfalls nicht diskriminierend.</w:t>
      </w:r>
    </w:p>
    <w:p>
      <w:r>
        <w:rPr>
          <w:b/>
        </w:rPr>
        <w:t xml:space="preserve">Rn. 31</w:t>
      </w:r>
    </w:p>
    <w:p>
      <w:r>
        <w:t xml:space="preserve">Soweit mit dem Schreiben der damaligen Beklagtenvertreterin vom 8. Februar 2007 weitere Maßnahmen angedeutet worden seien, sei dies Ausdruck der unternehmerischen Freiheit. Im Übrigen sei dieses Schreiben dem Beklagten im Sinne des Diskriminierungsrechts nicht zuzurechnen, da die Rechtsanwältin als Dritte gehandelt habe.</w:t>
      </w:r>
    </w:p>
    <w:p>
      <w:r>
        <w:rPr>
          <w:b/>
        </w:rPr>
        <w:t xml:space="preserve">Rn. 32</w:t>
      </w:r>
    </w:p>
    <w:p>
      <w:r>
        <w:t xml:space="preserve">Die Teilnahme der Klägerin am 11. April 2007 am Treffen der Projektgruppe „Gehaltsbänder“ sei nicht notwendig gewesen. Dies zeige sich schon an ihren geringen Wortmeldungen. Es sei auch darum gegangen, die Notwendigkeit von Dienstreisen genau zu prüfen. Die Nachfrage von Herrn R beruhe darauf, dass er über die Einladung der Klägerin nicht informiert gewesen sei.</w:t>
      </w:r>
    </w:p>
    <w:p>
      <w:r>
        <w:rPr>
          <w:b/>
        </w:rPr>
        <w:t xml:space="preserve">Rn. 33</w:t>
      </w:r>
    </w:p>
    <w:p>
      <w:r>
        <w:t xml:space="preserve">Bei der Nichtberücksichtigung von Frau Gr bei Bewerbungsverfahren für den Standort D im Jahre 2005 habe der ausgewählte Kandidat in dieser größten Bezirksdirektion Impulse für andere Bezirke geben sollen. Die hierfür erforderlichen Kenntnisse seien intern nicht vorhanden gewesen. Insbesondere habe Frau Gr über keine Erfahrung im externen Bereich verfügt. Das von der Klägerin vorgelegte Zahlenmaterial zum Verhältnis weibliche/männliche Mitarbeiter beim Beklagten allein sei nicht geeignet, den Nachweis einer Diskriminierung zu erbringen. Vorliegend sei schon nicht ersichtlich, wie viele Männer und/oder Frauen sich jeweils zu früheren Zeiten beworben hätten.</w:t>
      </w:r>
    </w:p>
    <w:p>
      <w:r>
        <w:t xml:space="preserve">Das Arbeitsgericht hat die Klage abgewiesen. Zunächst hat das Landesarbeitsgericht mit Teilurteil vom 30. Juli 2008 die Berufung der Klägerin insoweit zurückgewiesen als sie sich gegen die Abweisung ihrer Klage auf Zahlung der Differenz zur Vergütung des Herrn R für den Zeitraum 1. Januar 2000 bis 9. Dezember 2006 gerichtet hatte. Einen Anspruch der Klägerin gegen den Beklagten auf Zahlung der Gehaltsdifferenz unter dem Gesichtspunkt des Gleichbehandlungsgebots hat das Landesarbeitsgericht verneint, weil die Klägerin keine der Tätigkeit des Mitarbeiters R gleichwertige Arbeit geleistet habe. Eine Benachteiligung der Klägerin wegen ihres Geschlechts hat das Berufungsgericht in diesem Zusammenhang nicht gesehen. Auf die Berufung der Klägerin hat das Landesarbeitsgericht den Beklagten durch Schlussurteil zur Zahlung der Differenz zwischen der Vergütung der Klägerin und der des Herrn R vom 1. Januar 2007 bis 31. Juli 2008 in Höhe von insgesamt 28.214,66 Euro brutto und zeitlich unbegrenzt für die Zukunft zur Zahlung von monatlich 1.467,86 Euro brutto verurteilt. Darüber hinaus hat es den Beklagten zur Zahlung einer Entschädigung in Höhe von 20.000,00 Euro und zur künftigen Auskunftserteilung über die Höhe des Herrn R jeweils für das vergangene Jahr gezahlten variablen Entgelts verurteilt. Im Übrigen hat es die Berufung der Klägerin zurückgewiesen. Mit der teilweise vom Landesarbeitsgericht und teilweise vom Bundesarbeitsgericht zugelassenen Revision begehrt der Beklagte Klageabweisung in vollem Umfange. Die Klägerin verfolgt mit ihrer Revision und Hilfsanschlussrevision im Wesentlichen ihre in der Berufungsinstanz gestellten Anträge weiter und beantragt im Übrigen die Zurückweisung der Revision des Beklagten.</w:t>
      </w:r>
    </w:p>
    <w:p>
      <w:pPr>
        <w:pStyle w:val="Heading2"/>
      </w:pPr>
      <w:r>
        <w:t xml:space="preserve">Entscheidungsgründe</w:t>
      </w:r>
    </w:p>
    <w:p>
      <w:r>
        <w:rPr>
          <w:b/>
        </w:rPr>
        <w:t xml:space="preserve">Rn. 35</w:t>
      </w:r>
    </w:p>
    <w:p>
      <w:r>
        <w:t xml:space="preserve">Die Revisionen und die Anschlussrevision sind begründet.</w:t>
      </w:r>
    </w:p>
    <w:p>
      <w:r>
        <w:rPr>
          <w:b/>
        </w:rPr>
        <w:t xml:space="preserve">Rn. 36</w:t>
      </w:r>
    </w:p>
    <w:p>
      <w:r>
        <w:t xml:space="preserve">A. Das Landesarbeitsgericht hat seine Entscheidung im Wesentlichen wie folgt begründet: Der Beklagte sei der Klägerin nach § 15 Abs. 1 AGG zum Schadensersatz in Höhe von 28.214,66 Euro brutto nebst Zinsen für die Zeit vom 1. Januar 2007 bis 31. Juli 2008 verpflichtet, weil er sie bei der Besetzung einer Beförderungsstelle im Dezember 2006 wegen ihres Geschlechts benachteiligt habe. Die Klägerin habe mit der vorgelegten Statistik über das Verhältnis zwischen dem Frauenanteil der Belegschaft des Beklagten einerseits und dem Frauenanteil in oberen Führungspositionen andererseits Indizien dargelegt, welche ihre Benachteiligung wegen eines in § 1 AGG genannten Grundes vermuten ließen. Als ausreichendes Indiz iSd. § 22 AGG für die Geschlechterdiskriminierung bei der Beförderung genüge, dass beim Beklagten alle 27 Führungspositionen mit Männern besetzt seien, obwohl Frauen 2/3 der Belegschaft stellten. Dies könne nicht darauf beruhen, dass Familie und Beruf schwer vereinbar seien, weil dies sich nur darauf auswirke, ob eine Frau sich überhaupt für die Berufstätigkeit entscheide, nicht jedoch darauf, welche Hierarchiestufe sie erreiche. Aus signifikanten Zuständen der Vergangenheit, dass nämlich auch Frau G die Funktion der Personaldirektorin nur kommissarisch übertragen worden sei und dass es seit 1976 keine weitere Direktorin, Bezirksdirektorin oder Vorstandsfrau beim Beklagten gebe, könne auf die Gegenwart geschlossen werden. Demgegenüber sei dem Beklagten nicht der Nachweis gelungen, dass kein Verstoß gegen das Benachteiligungsverbot vorgelegen habe. Insbesondere sei sein Vortrag, es sei bei den wesentlichen Entscheidungsträgern klar gewesen, dass Voraussetzung für die streitgegenständliche Beförderung ein einschlägiges juristisches oder ein Universitätsstudium mit Schwerpunkt Personalwesen sowie Kenntnisse und Erfahrungen in der Personalentwicklungsarbeit sei, unsubstantiiert. Da der Beklagte seine Auswahlkriterien vorab nicht nach außen dokumentiert habe, könne er sich auch nicht mehr auf diese berufen. Dies gelte auch, soweit er damit die mangelnde objektive Eignung der Klägerin begründen wolle. Von der mangelnden Eignung der Klägerin könne auch deshalb nicht ausgegangen werden, weil diese wie Herr R bereits zuvor die Personalverwaltung einer Generaldirektion geleitet habe. Bei diskriminierungsfreier Auswahl wäre die Klägerin die am besten geeignete Bewerberin gewesen. Die Höhe des materiellen Schadensersatzes entspreche der Differenz zwischen der tatsächlich erhaltenen Vergütung und der Vergütung, die auf der höherwertigen Stelle gezahlt werde. Anhaltspunkte dafür, dass der Beklagte die Pflichtverletzung nicht zu vertreten habe und für ein Mitverschulden der Klägerin lägen nicht vor.</w:t>
      </w:r>
    </w:p>
    <w:p>
      <w:r>
        <w:rPr>
          <w:b/>
        </w:rPr>
        <w:t xml:space="preserve">Rn. 37</w:t>
      </w:r>
    </w:p>
    <w:p>
      <w:r>
        <w:t xml:space="preserve">Die Klage auf Zahlung der künftigen Gehaltsdifferenzen iHv. monatlich 1.467,86 Euro brutto sei zulässig und begründet, weil die Besorgnis bestehe, dass der Beklagte die Zahlung nicht freiwillig erbringen werde. Dieser Anspruch sei zeitlich unbegrenzt, weil die Rechtsgedanken der § 628 BGB, §§ 9, 10 KSchG hier nicht einschlägig seien. Aus denselben Erwägungen sei auch die Klage auf Auskunft über die Höhe des an Herrn R gezahlten variablen Entgelts begründet.</w:t>
      </w:r>
    </w:p>
    <w:p>
      <w:r>
        <w:rPr>
          <w:b/>
        </w:rPr>
        <w:t xml:space="preserve">Rn. 38</w:t>
      </w:r>
    </w:p>
    <w:p>
      <w:r>
        <w:t xml:space="preserve">Ferner sei der Beklagte verpflichtet, an die Klägerin eine Entschädigung iHv. 20.000,00 Euro wegen einer schwerwiegenden Verletzung des Persönlichkeitsrechts, Art. 1, 2 GG iVm. § 823 BGB, zu zahlen. Sie sei bei der Beförderung wegen ihres Geschlechts benachteiligt worden, weshalb eine Entschädigung iHv. 4.000,00 Euro gerechtfertigt und angemessen sei. Schließlich werde die Klägerin, nachdem sie sich gegen den Eindruck des Kompetenzentzuges durch den Aushang vom 10. Dezember 2006 und eine Diskriminierung bei der Beförderungsentscheidung wehre, herabgewürdigt und bewusst unter Druck gesetzt. Dies zeige die Bemerkung des Herrn R vom 20. Dezember 2006, dass die Klägerin über ihre berufliche Zukunft nachdenken solle, und das Schreiben vom 3. Januar 2007, in dem sie aufgefordert wurde, zukünftig ihren arbeitsvertraglichen Verpflichtungen nachzukommen und der daran befindliche Klebezettel. Dafür spreche auch das Schreiben vom 8. Februar 2007, in dem Überlegungen zu Änderungen auf der Leitungsebene angekündigt wurden, das Verhalten des Herrn R am 11. April 2007 und bei der Videokonferenz im April 2008 sowie der Einschüchterungsversuch des Herrn Dr. Mü beim außergerichtlichen Vergleichsgespräch am 22. August 2007. Die entsprechenden Verhaltensweisen seien auch dem Beklagten zuzurechnen. Für die zeitlich der unterbliebenen Beförderung nachfolgenden Handlungen sei eine Entschädigung von 16.000,00 Euro gerechtfertigt. Der darüber hinausgehende, von der Klägerin geltend gemachte Entschädigungsanspruch stehe ihr nicht zu.</w:t>
      </w:r>
    </w:p>
    <w:p>
      <w:r>
        <w:rPr>
          <w:b/>
        </w:rPr>
        <w:t xml:space="preserve">Rn. 39</w:t>
      </w:r>
    </w:p>
    <w:p>
      <w:r>
        <w:t xml:space="preserve">Der geltend gemachte Antrag auf Feststellung der Schadensersatzpflicht des Beklagten für die der Klägerin bis Juli 2008 entstandenen materiellen und immateriellen Schäden sei in großen Teilen unzulässig, weil nicht ersichtlich sei, welche weiteren materiellen und immateriellen Ansprüche über die bereits geltend gemachten hinaus in Betracht kommen könnten.</w:t>
      </w:r>
    </w:p>
    <w:p>
      <w:r>
        <w:rPr>
          <w:b/>
        </w:rPr>
        <w:t xml:space="preserve">Rn. 40</w:t>
      </w:r>
    </w:p>
    <w:p>
      <w:r>
        <w:t xml:space="preserve">B. Die zulässige Revision des Beklagten ist begründet; sie führt zur Aufhebung des angefochtenen Urteils, soweit es der Klage stattgegeben hat, und zur Zurückverweisung der Sache an das Landesarbeitsgericht.</w:t>
      </w:r>
    </w:p>
    <w:p>
      <w:r>
        <w:rPr>
          <w:b/>
        </w:rPr>
        <w:t xml:space="preserve">Rn. 41</w:t>
      </w:r>
    </w:p>
    <w:p>
      <w:r>
        <w:t xml:space="preserve">I. Die Klage auf Zahlung von Schadensersatz in Höhe von 28.214,66 Euro brutto nebst Zinsen ist zwar zulässig, aber nicht zur Endentscheidung reif.</w:t>
      </w:r>
    </w:p>
    <w:p>
      <w:r>
        <w:rPr>
          <w:b/>
        </w:rPr>
        <w:t xml:space="preserve">Rn. 42</w:t>
      </w:r>
    </w:p>
    <w:p>
      <w:r>
        <w:t xml:space="preserve">1. Die Klage ist ausreichend bestimmt, § 253 Abs. 2 Nr. 2 ZPO. Aus den in der Berufungsverhandlung vom 30. Juli 2008 eingereichten Vergütungstabellen, in deren Kontext der Antrag erstmals beziffert worden ist, ergibt sich, dass er sich auf entgangenen Mehrverdienst für die Zeit vom 1. Januar 2007 bis einschließlich 31. Juli 2008 bezieht und die dem Mitarbeiter R im Jahre 2007 gezahlte variable Vergütung in Höhe von 8.291,00 Euro enthält. Auch der Übergang von der Stufenklage zur bezifferten Zahlungsklage in der zweiten Instanz war zulässig. Zu Recht hat das Landesarbeitsgericht angenommen, dass es sich hierbei nicht um eine Klageänderung gehandelt hat (vgl. BGH 21. Februar 1991 - III ZR 169/88 - NJW 1991, 1893).</w:t>
      </w:r>
    </w:p>
    <w:p>
      <w:r>
        <w:rPr>
          <w:b/>
        </w:rPr>
        <w:t xml:space="preserve">Rn. 43</w:t>
      </w:r>
    </w:p>
    <w:p>
      <w:r>
        <w:t xml:space="preserve">2. Den Anspruch der Klägerin auf Schadensersatz in Höhe von 28.214,66 Euro brutto nebst Zinsen hat das Landesarbeitsgericht mit einer Begründung bejaht, die einer revisionsrechtlichen Überprüfung nicht standhält.</w:t>
      </w:r>
    </w:p>
    <w:p>
      <w:r>
        <w:rPr>
          <w:b/>
        </w:rPr>
        <w:t xml:space="preserve">Rn. 44</w:t>
      </w:r>
    </w:p>
    <w:p>
      <w:r>
        <w:t xml:space="preserve">a) Zu Recht geht das Landesarbeitsgericht zunächst davon aus, dass die Begründetheit des geltend gemachten Schadensersatzanspruchs nach dem AGG zu beurteilen ist. Gem. § 33 AGG ist auf mögliche Benachteiligungen eines Beschäftigten wegen eines in § 1 AGG genannten Grundes, welche seit dem 18. August 2006 stattgefunden haben, das AGG anzuwenden. Die Nichtberücksichtigung der Klägerin bei der streitbefangenen Personalentscheidung erfolgte nicht vor dem 9. Dezember 2006 und damit nach dem 17. August 2006.</w:t>
      </w:r>
    </w:p>
    <w:p>
      <w:r>
        <w:rPr>
          <w:b/>
        </w:rPr>
        <w:t xml:space="preserve">Rn. 45</w:t>
      </w:r>
    </w:p>
    <w:p>
      <w:r>
        <w:t xml:space="preserve">b) Die Klägerin ist Beschäftigte iSd. § 6 Abs. 1 Satz 1 Nr. 1 AGG, ohne dass es hierfür darauf ankäme, ob sie für die Position der Leiterin der übergeordneten Personalabteilung objektiv geeignet war. Die objektive Eignung eines Bewerbers ist keine Tatbestandsvoraussetzung für einen Schadensersatzanspruch nach § 15 Abs. 1 oder Abs. 2 AGG (Senat 18. März 2010 - 8 AZR 77/09 - DB 2010, 1534).</w:t>
      </w:r>
    </w:p>
    <w:p>
      <w:r>
        <w:rPr>
          <w:b/>
        </w:rPr>
        <w:t xml:space="preserve">Rn. 46</w:t>
      </w:r>
    </w:p>
    <w:p>
      <w:r>
        <w:t xml:space="preserve">c) Die zweimonatige Ausschlussfrist des § 15 Abs. 4 AGG und die dreimonatige des § 61b Abs. 1 ArbGG für die schriftliche und die gerichtliche Geltendmachung des Schadensersatzanspruchs sind durch das Schreiben der Klägerin vom 6. Februar 2007, dem Beklagten spätestens am 8. Februar 2007 zugegangen, und die am 4. Mai 2007 eingegangene Klage gewahrt. Dabei kann offenbleiben, ob § 61b Abs. 1 ArbGG Schadensersatzansprüche gem. § 15 Abs. 1 AGG überhaupt erfasst. Nach den Feststellungen des Landesarbeitsgerichts wurde der Klägerin am 9. Dezember 2006 telefonisch mitgeteilt, dass der Mitarbeiter R definitiv Nachfolger des Personaldirektors Dr. Mü werde. Damit begann die Frist des § 15 Abs. 4 Satz 1 ArbGG erst ab diesem Zeitpunkt zu laufen, § 15 Abs. 4 Satz 2 AGG.</w:t>
      </w:r>
    </w:p>
    <w:p>
      <w:r>
        <w:rPr>
          <w:b/>
        </w:rPr>
        <w:t xml:space="preserve">Rn. 47</w:t>
      </w:r>
    </w:p>
    <w:p>
      <w:r>
        <w:t xml:space="preserve">d) Ein Schadensersatzanspruch nach § 15 Abs. 1 AGG setzt voraus, dass der Anspruchsgegner gegen das Benachteiligungsverbot des § 7 Abs. 1 iVm. § 1 AGG verstoßen hat (vgl. Senat 28. Mai 2009 - 8 AZR 536/08 - AP AGG § 8 Nr. 1 = EzA AGG § 8 Nr. 1 zum Entschädigungsanspruch nach § 15 Abs. 2 AGG).</w:t>
      </w:r>
    </w:p>
    <w:p>
      <w:r>
        <w:rPr>
          <w:b/>
        </w:rPr>
        <w:t xml:space="preserve">Rn. 48</w:t>
      </w:r>
    </w:p>
    <w:p>
      <w:r>
        <w:t xml:space="preserve">Der Begründung des Landesarbeitsgerichts, warum die Nichtberücksichtigung der Klägerin bei der Übertragung der Aufgaben des Dr. Mü auf einen Nachfolger eine Benachteiligung der Klägerin wegen ihres Geschlechts (§ 7 Abs. 1 iVm. § 1 AGG) darstellt, folgt der Senat nicht.</w:t>
      </w:r>
    </w:p>
    <w:p>
      <w:r>
        <w:rPr>
          <w:b/>
        </w:rPr>
        <w:t xml:space="preserve">Rn. 49</w:t>
      </w:r>
    </w:p>
    <w:p>
      <w:r>
        <w:t xml:space="preserve">aa) Die Klägerin macht geltend, sie sei deshalb nicht Nachfolgerin des Dr. Mü geworden, weil sie eine Frau sei.</w:t>
      </w:r>
    </w:p>
    <w:p>
      <w:r>
        <w:rPr>
          <w:b/>
        </w:rPr>
        <w:t xml:space="preserve">Rn. 50</w:t>
      </w:r>
    </w:p>
    <w:p>
      <w:r>
        <w:t xml:space="preserve">Eine unmittelbare Benachteiligung iSd. § 3 Abs. 1 AGG liegt dann vor, wenn die sich nachteilig auswirkende Maßnahme direkt an das verbotene Merkmal anknüpft (vgl. Senat 18. März 2010 - 8 AZR 77/09 - DB 2010, 1534). Dabei kommt es nicht darauf an, ob die Anknüpfung verdeckt oder offen erfolgt. Eine verdeckte Diskriminierung ist nicht stets eine mittelbare Diskriminierung iSd. § 3 Abs. 2 AGG. Sowohl die unmittelbare als auch die mittelbare Benachteiligung können offen oder verdeckt erfolgen, je nachdem, ob direkt an ein verbotenes (unmittelbare Diskriminierung) bzw. nur dem Anschein nach neutrales Merkmal (mittelbare Diskriminierung) offen oder verdeckt angeknüpft wird (vgl. Schleusener in Schleusener/Suckow/Voigt AGG 2. Aufl. § 3 Rn. 14; Richardi NZA 2006, 881). Die Frage, ob es sich bei verdeckter Diskriminierung in Form von tatsächlich unmittelbar an das Geschlecht anknüpfenden Beförderungsentscheidungen um eine mittelbare oder eine unmittelbare Diskriminierung handelt, war nicht gem. Art. 267 AEUV dem Gerichtshof der Europäischen Union zur Vorabentscheidung vorzulegen.</w:t>
      </w:r>
    </w:p>
    <w:p>
      <w:r>
        <w:rPr>
          <w:b/>
        </w:rPr>
        <w:t xml:space="preserve">Rn. 51</w:t>
      </w:r>
    </w:p>
    <w:p>
      <w:r>
        <w:t xml:space="preserve">Für die Entscheidung des Rechtsstreits kommt es nämlich letztlich nicht darauf an, ob eine verdeckte Benachteiligung eine mittelbare oder eine unmittelbare Benachteiligung darstellt, weil die Beweislastregel des § 22 AGG allgemein für Benachteiligungen iSd. AGG und damit entsprechend der Vorgabe des Art. 19 Abs. 1 der Richtlinie 2006/54/EG des Europäischen Parlaments und des Rates vom 5. Juli 2006 zur Verwirklichung des Grundsatzes der Chancengleichheit und Gleichbehandlung von Männern und Frauen in Arbeits- und Beschäftigungsfragen (Neufassung) (im Folgenden: RL 2006/54/EG) sowohl für eine unmittelbare als auch für eine mittelbare Diskriminierung gilt.</w:t>
      </w:r>
    </w:p>
    <w:p>
      <w:r>
        <w:rPr>
          <w:b/>
        </w:rPr>
        <w:t xml:space="preserve">Rn. 52</w:t>
      </w:r>
    </w:p>
    <w:p>
      <w:r>
        <w:t xml:space="preserve">bb) Zutreffend kommt das Berufungsgericht zu dem Ergebnis, dass die Klägerin ungünstiger behandelt worden ist als der Mitarbeiter R, dem als Nachfolger von Dr. Mü die Leitung der Personalabteilung übertragen worden ist. In dieser Maßnahme des Beklagten lag eine Beförderung, die nach dem anzulegenden objektiven Maßstab vorteilhaft war. Die Übertragung höherwertiger oder verantwortungsvollerer Tätigkeiten stellt grundsätzlich eine günstige Behandlung in Form des beruflichen Aufstiegs dar. Dies gilt insbesondere, wenn - wie im Streitfalle - einem Arbeitnehmer Funktionen eines Mitarbeiters übertragen werden, der auf einer höheren Hierarchiestufe angesiedelt war. Dr. Mü war als Personaldirektor auf der Ebene der Direktoren angesiedelt. Dementsprechend wurde auch der Mitarbeiter R nach Übertragung der von jenem ausgeübten Tätigkeiten zum 1. Januar 2008 zum „Direktor Personal“ ernannt.</w:t>
      </w:r>
    </w:p>
    <w:p>
      <w:r>
        <w:rPr>
          <w:b/>
        </w:rPr>
        <w:t xml:space="preserve">Rn. 53</w:t>
      </w:r>
    </w:p>
    <w:p>
      <w:r>
        <w:t xml:space="preserve">Für die Annahme einer Benachteiligung der Klägerin ist es unmaßgeblich, dass sie sich für die Position des Personalleiters nicht beworben hatte. Eine Benachteiligung iSd. § 3 AGG kann auch vorliegen, wenn eine Bewerbung deshalb unterblieben ist, weil der Arbeitgeber - wie im Streitfalle - seine Auswahl ohne eine Ausschreibung der Stelle oder eine Aufforderung zu Bewerbungen getroffen hat.</w:t>
      </w:r>
    </w:p>
    <w:p>
      <w:r>
        <w:rPr>
          <w:b/>
        </w:rPr>
        <w:t xml:space="preserve">Rn. 54</w:t>
      </w:r>
    </w:p>
    <w:p>
      <w:r>
        <w:t xml:space="preserve">cc) Ebenfalls zutreffend nimmt das Landesarbeitsgericht an, die Klägerin sei in einer vergleichbaren Situation schlechter behandelt worden als der Mitarbeiter R.</w:t>
      </w:r>
    </w:p>
    <w:p>
      <w:r>
        <w:rPr>
          <w:b/>
        </w:rPr>
        <w:t xml:space="preserve">Rn. 55</w:t>
      </w:r>
    </w:p>
    <w:p>
      <w:r>
        <w:t xml:space="preserve">Das Vorliegen einer vergleichbaren Situation iSd. § 3 Abs. 1 AGG setzt voraus, dass die Klägerin objektiv für die Position der Leiterin der Personalabteilung geeignet war, denn vergleichbar (nicht: gleich) ist die Auswahlsituation nur für Arbeitnehmer, die gleichermaßen die objektive Eignung für die zu besetzende Stelle aufweisen. Maßgeblich für die objektive Eignung ist dabei nicht das formelle Anforderungsprofil, welches der Arbeitgeber erstellt hat, sondern die Anforderungen, welche der Arbeitgeber an einen Stellenbewerber stellen durfte. Zunächst ist davon auszugehen, dass der Arbeitgeber über den der Stelle zugeordneten Aufgabenbereich und die dafür geforderten Qualifikationen des Stelleninhabers frei entscheiden darf. Durch das Stellen von Anforderungen an Bewerber, die nach der im Arbeitsleben herrschenden Verkehrsanschauung durch die Erfordernisse der wahrzunehmenden Aufgaben unter keinem nachvollziehbaren Gesichtspunkt gedeckt sind, darf er allerdings die Vergleichbarkeit der Situation nicht willkürlich gestalten und dadurch den Schutz des AGG de facto beseitigen (Bestätigung und Fortführung von: Senat 18. März 2010 - 8 AZR 77/09 - DB 2010, 1534). Die objektive Eignung ist zu trennen von der individuellen fachlichen und persönlichen Qualifikation des Bewerbers, die nur als Kriterium der Auswahlentscheidung auf der Ebene der Kausalität zwischen Benachteiligung und verbotenem Merkmal eine Rolle spielt.</w:t>
      </w:r>
    </w:p>
    <w:p>
      <w:r>
        <w:rPr>
          <w:b/>
        </w:rPr>
        <w:t xml:space="preserve">Rn. 56</w:t>
      </w:r>
    </w:p>
    <w:p>
      <w:r>
        <w:t xml:space="preserve">Das Landesarbeitsgericht hat die objektive Eignung der Klägerin mit einer Hauptbegründung und einer Hilfsbegründung bejaht. Zumindest letztere hält einer revisionsrechtlichen Überprüfung stand.</w:t>
      </w:r>
    </w:p>
    <w:p>
      <w:r>
        <w:rPr>
          <w:b/>
        </w:rPr>
        <w:t xml:space="preserve">Rn. 57</w:t>
      </w:r>
    </w:p>
    <w:p>
      <w:r>
        <w:t xml:space="preserve">So geht das Landesarbeitsgericht in dieser davon aus, dass von der objektiven Eignung der Klägerin für die Leitung der Personalabteilung vor dem Hintergrund ihrer bisherigen Tätigkeit ausgegangen werden müsse. Ob dieses Merkmal, wie das Landesarbeitsgericht annimmt, nur dann zu verneinen ist, wenn die Eignung offensichtlich fehlt, braucht ebenso wenig entschieden zu werden wie die Anwendbarkeit der Beweislastregel des § 22 AGG in diesem Zusammenhang. Der Beklagte wäre bereits nach den allgemeinen Grundsätzen des § 138 ZPO gehalten gewesen darzulegen, inwiefern die Klägerin objektiv für die Position der übergeordneten Personalleitung nicht geeignet war. Sie war unstreitig seit 1995 stellvertretende Leiterin der Personalverwaltung der Generaldirektion B mit 340 Mitarbeitern, leitete diese Ende der 1990er-Jahre bereits für fünf Monate faktisch, übernahm jedenfalls ab 2003 die Aufgaben der Leitung offiziell und wurde zum 1. Januar 2006 zur Abteilungsleiterin der Generaldirektion B ernannt. Sie war dabei im gleichen Umfange wie ihr Kollege R zeichnungsberechtigt und nahm klassische Aufgaben der Personalleitung, wie etwa die Durchführung von Bewerbungsgesprächen, das Verfassen von Abmahnungen oder die Fertigung von Betriebsratsanhörungen vor Kündigungen wahr. Sowohl bei früheren Arbeitgebern als auch bei dem Beklagten führte sie Tätigkeiten durch, welche dem Bereich der Personalentwicklung zuzuordnen waren. Bei dieser Sachlage hätte es dem Beklagten oblegen, im Einzelnen darzutun, inwieweit sich die bisher von der Klägerin ausgeführten Tätigkeiten von denen unterscheiden, die ihr Kollege R bislang erledigt hatte, und welche weiteren fachlichen und/oder persönlichen Anforderungen der Mitarbeiter R im Gegensatz zur Klägerin erfüllte. Der Beklagte hat sich aber nur abstrakt darauf berufen, Voraussetzungen für die Leitung der Personalabteilung seien ein einschlägiges Universitätsstudium und Vorkenntnisse im Bereich der konzeptionellen, strategischen Personalarbeit gewesen. Hinsichtlich der anfallenden Tätigkeiten führt er nur aus, der Personalleiter agiere als Bindeglied zum Vorstand und berate diesen rechtlich. Weiter obliege ihm die mittelfristige Unternehmensplanung im Hinblick auf die Personalstrategie sowie die alleinige konzeptionelle Verantwortung. Dies ist im Hinblick auf die hierfür erforderlichen Fähigkeiten und die Kenntnisse des Stelleninhabers nicht aussagekräftig. Auch erläutert der Beklagte nicht eindeutig, was er unter „moderner“ oder „strategisch konzeptioneller“ Personalarbeit versteht, die nach seinem Vortrag vor der Einstellung des Dr. Mü im Jahre 1999 bei ihm nicht stattgefunden hat.</w:t>
      </w:r>
    </w:p>
    <w:p>
      <w:r>
        <w:rPr>
          <w:b/>
        </w:rPr>
        <w:t xml:space="preserve">Rn. 58</w:t>
      </w:r>
    </w:p>
    <w:p>
      <w:r>
        <w:t xml:space="preserve">dd) Die Eignung der Klägerin ist auch nicht infolge des Teilurteils des Landesarbeitsgerichts vom 30. Juli 2008 zu verneinen. Mit Zurückweisung der Nichtzulassungsbeschwerde durch Beschluss des Bundesarbeitsgerichts vom 11. Februar 2009 (- 5 AZN 1023/08 -) ist das Teilurteil formell rechtskräftig geworden, weil die von der Klägerin eingelegte Verfassungsbeschwerde kein Rechtsmittel darstellt und den Eintritt der formellen und materiellen Rechtskraft nicht hemmt (BAG 16. Januar 2003 - 2 AZR 735/00 - AP ZPO § 322 Nr. 38 = EzA TVG § 4 Ausschlussfristen Nr. 166). Der ausschlaggebende, die Klageabweisung tragende Grund wird Teil des in Rechtskraft erwachsenden Entscheidungssatzes und ist nicht allein ein Element der Entscheidungsbegründung (BGH 24. Juni 1993 - III ZR 43/92 - NJW 1993, 3204). Auch wenn insofern die tatsächlichen Feststellungen nicht an der Rechtskraft der gefällten Entscheidung teilhaben, darf diese nicht mit dem Vorbringen ausgehöhlt werden, das rechtskräftige Urteil gründe sich auf unrichtige tatsächliche Feststellungen. Zu den Rechtskraftwirkungen gehört deshalb die Präklusion der im ersten Prozess vorgetragenen Tatsachen, welche zu einer Abweichung von einer rechtskräftig festgestellten Rechtsfolge führen sollen (BGH 11. November 1994 - V ZR 46/93 - NJW 1995, 967). Die Feststellung im Teilurteil, die Positionen, auf welche die Klägerin einerseits und der Mitarbeiter R andererseits ursprünglich eingestellt worden seien, seien nicht auf der gleichen Hierarchiestufe angesiedelt gewesen, sagt jedoch über die objektive Eignung der Klägerin für die im Dezember 2006 besetzte Beförderungsstelle nichts aus. Gleiches gilt für die unterschiedliche Qualität der jeweils absolvierten Ausbildungen, von der das Teilurteil ausgeht, und wegen der es ua. auch die Gleichwertigkeit der bisherigen Tätigkeiten der Klägerin und des Mitarbeiters R verneint hat. Es ist nämlich unklar, welche zusätzlichen Kenntnisse und Fähigkeiten die Beförderungsstelle erfordert.</w:t>
      </w:r>
    </w:p>
    <w:p>
      <w:r>
        <w:rPr>
          <w:b/>
        </w:rPr>
        <w:t xml:space="preserve">Rn. 59</w:t>
      </w:r>
    </w:p>
    <w:p>
      <w:r>
        <w:t xml:space="preserve">ee) Die Verfahrensrüge des Beklagten gegen die tatsächlichen Feststellungen des Landesarbeitsgerichts zur Eignung der Klägerin greift nicht durch. Auch soweit er die richterliche Aufklärungspflicht nach § 139 ZPO für verletzt hält, weil das Landesarbeitsgericht seinen Vortrag als unsubstantiiert angesehen und keinen Beweis erhoben habe, ohne vorher von seinem Fragerecht Gebrauch zu machen, ist die Verfahrensrüge ebenfalls unbegründet. Von einer Begründung seiner Entscheidung sieht der Senat insoweit gem. § 564 ZPO iVm. § 72 Abs. 5 ArbGG ab.</w:t>
      </w:r>
    </w:p>
    <w:p>
      <w:r>
        <w:rPr>
          <w:b/>
        </w:rPr>
        <w:t xml:space="preserve">Rn. 60</w:t>
      </w:r>
    </w:p>
    <w:p>
      <w:r>
        <w:t xml:space="preserve">ff) Erfolg hat jedoch die Rüge des Beklagten gegen die Annahme des Landesarbeitsgerichts, die Benachteiligung der Klägerin sei wegen ihres Geschlechts erfolgt.</w:t>
      </w:r>
    </w:p>
    <w:p>
      <w:r>
        <w:rPr>
          <w:b/>
        </w:rPr>
        <w:t xml:space="preserve">Rn. 61</w:t>
      </w:r>
    </w:p>
    <w:p>
      <w:r>
        <w:t xml:space="preserve">Eine unzulässige Benachteiligung nach § 7 AGG kann bereits dann vorliegen, wenn einer der in § 1 AGG genannten Gründe, zu denen auch das Geschlecht zählt, Bestandteil eines Motivbündels war, das die streitbefangene Entscheidung beeinflusst hat (st. Rspr., vgl. Senat 20. Mai 2010 - 8 AZR 287/08 (A) - NZA 2010, 1006; 18. März 2010 - 8 AZR 77/09 - DB 2010, 1534).</w:t>
      </w:r>
    </w:p>
    <w:p>
      <w:r>
        <w:rPr>
          <w:b/>
        </w:rPr>
        <w:t xml:space="preserve">Rn. 62</w:t>
      </w:r>
    </w:p>
    <w:p>
      <w:r>
        <w:t xml:space="preserve">Mit der Begründung des Landesarbeitsgerichts kann eine solche Mitursächlichkeit nicht angenommen werden.</w:t>
      </w:r>
    </w:p>
    <w:p>
      <w:r>
        <w:rPr>
          <w:b/>
        </w:rPr>
        <w:t xml:space="preserve">Rn. 63</w:t>
      </w:r>
    </w:p>
    <w:p>
      <w:r>
        <w:t xml:space="preserve">Der Beklagte rügt zu Recht, das Berufungsgericht habe § 286 ZPO durch die Annahme verletzt, bereits das zahlenmäßige Geschlechterverhältnis in seiner Belegschaft einerseits und die ausschließlich männliche Besetzung von 27 Positionen auf der Ebene des Vorstandes, der Direktoren und der Bezirksdirektoren andererseits sei ein ausreichendes Indiz dafür, dass das Geschlecht der Klägerin (auch) Motiv für die unterbliebene Beförderung gewesen sei.</w:t>
      </w:r>
    </w:p>
    <w:p>
      <w:r>
        <w:rPr>
          <w:b/>
        </w:rPr>
        <w:t xml:space="preserve">Rn. 64</w:t>
      </w:r>
    </w:p>
    <w:p>
      <w:r>
        <w:t xml:space="preserve">Die vom Landesarbeitsgericht vorgenommene Würdigung, ob die Klägerin Tatsachen vorgetragen hat, die ihre Benachteiligung wegen eines verpönten Merkmals iSd. § 1 AGG vermuten lassen (§ 22 AGG), ist revisionsrechtlich nur daraufhin überprüfbar, ob sie möglich und in sich widerspruchsfrei ist, gegen Denkgesetze, Erfahrungssätze oder andere Rechtssätze verstößt und ob alle vernünftigerweise in Betracht kommenden Umstände in sich widerspruchsfrei beachtet worden sind (Senat 17. Dezember 2009 - 8 AZR 670/08 - EzA AGG § 15 Nr. 6).</w:t>
      </w:r>
    </w:p>
    <w:p>
      <w:r>
        <w:rPr>
          <w:b/>
        </w:rPr>
        <w:t xml:space="preserve">Rn. 65</w:t>
      </w:r>
    </w:p>
    <w:p>
      <w:r>
        <w:t xml:space="preserve">Nach der gesetzlichen Beweislastregelung des § 22 AGG genügt es, dass der Anspruchssteller Indizien vorträgt und im Streitfalle beweist, die eine Benachteiligung wegen eines in § 1 AGG genannten Grundes vermuten lassen. An diese Vermutungsvoraussetzungen ist kein zu strenger Maßstab anzulegen. Es ist nicht erforderlich, dass die Tatsachen einen zwingenden Indizienschluss für eine Verknüpfung der Benachteiligung mit einem Benachteiligungsmerkmal zulassen. Vielmehr reicht es aus, wenn nach allgemeiner Lebenserfahrung hierfür eine überwiegende Wahrscheinlichkeit besteht (Senat 17. Dezember 2009 - 8 AZR 670/08 - EzA AGG § 15 Nr. 6).</w:t>
      </w:r>
    </w:p>
    <w:p>
      <w:r>
        <w:rPr>
          <w:b/>
        </w:rPr>
        <w:t xml:space="preserve">Rn. 66</w:t>
      </w:r>
    </w:p>
    <w:p>
      <w:r>
        <w:t xml:space="preserve">Hat der Antragssteller ein Indiz vorgetragen, welches die überwiegende Wahrscheinlichkeit begründet, dass er wegen eines verpönten Merkmals benachteiligt worden ist, muss nunmehr der Arbeitgeber seinerseits den vollen Beweis führen, dass kein Verstoß gegen die Bestimmungen zum Schutz vor Benachteiligungen vorgelegen hat (Senat 17. Dezember 2009 - 8 AZR 670/08 - EzA AGG § 15 Nr. 6). Die Würdigung, ob der Anspruchssteller der durch § 22 AGG modifizierten Darlegungslast genügt hat, unterliegt damit ebenso der freien Überzeugung des Tatsachengerichts nach § 286 Abs. 1 ZPO wie dies hinsichtlich der Erbringung des „Vollbeweises“ durch die darlegungs- und beweispflichtige Partei der Fall ist (vgl. zu § 611a BGB aF: Senat 24. April 2008 - 8 AZR 257/07 - AP AGG § 33 Nr. 2 = EzA BGB 2002 § 611a Nr. 6).</w:t>
      </w:r>
    </w:p>
    <w:p>
      <w:r>
        <w:rPr>
          <w:b/>
        </w:rPr>
        <w:t xml:space="preserve">Rn. 67</w:t>
      </w:r>
    </w:p>
    <w:p>
      <w:r>
        <w:t xml:space="preserve">Diesem eingeschränkten Prüfungsmaßstab hält die Würdigung des Berufungsgerichts jedoch nicht stand.</w:t>
      </w:r>
    </w:p>
    <w:p>
      <w:r>
        <w:rPr>
          <w:b/>
        </w:rPr>
        <w:t xml:space="preserve">Rn. 68</w:t>
      </w:r>
    </w:p>
    <w:p>
      <w:r>
        <w:t xml:space="preserve">Zunächst ist dessen Annahme, dass sich auch aus Statistiken grundsätzlich Indizien für eine Geschlechterdiskriminierung ergeben können, revisionsrechtlich nicht zu beanstanden. So weist bereits die Gesetzesbegründung zu § 22 AGG ausdrücklich darauf hin, dass „auch die Ergebnisse von Statistiken … im Rahmen der richterlichen Würdigung des Sachverhalts einen tatsächlichen Anhaltspunkt“ für eine Benachteiligung „darstellen können“ (BT-Drucks. 16/1780 S. 47). Eine Begrenzung auf Fälle mittelbarer Diskriminierung ist der Gesetzesbegründung nicht zu entnehmen und auch nicht geboten. Ausreichend sind nämlich für die Vermutungswirkung des § 22 AGG solche Indizien, die aus einem regelhaft einem Merkmalsträger gegenüber geübten Verhalten auf eine solchermaßen (mit) motivierte Entscheidung schließen lassen (vgl. Senat 24. April 2008 - 8 AZR 257/07 - AP AGG § 33 Nr. 2 = EzA BGB 2002 § 611a Nr. 6). Eine Vermutung für ein derartig regelhaftes Verhalten kann sich aus statistischen Daten aber nur dann ergeben, wenn sie sich konkret auf den betreffenden Arbeitgeber beziehen und im Hinblick auf dessen Verhalten aussagekräftig sind. Gegen die Berücksichtigung von Statistiken im Rahmen des § 22 AGG spricht nicht, dass damit möglicherweise von in der Vergangenheit erfolgten Diskriminierungen auf die Gegenwart geschlossen wird. Ein regelhaft einem Geschlecht gegenüber geübtes Verhalten kann nämlich gerade nur durch die Betrachtung der Vergangenheit ausgemacht werden. Auch in der Literatur wird ganz überwiegend angenommen, dass aussagekräftige Statistiken im Rahmen des § 22 AGG eine Rolle spielen können (Wendeling-Schröder/Stein AGG § 22 Rn. 25; Schiek/Kocher AGG § 22 Rn. 30; Rühl/Schmid/Viethen AGG S. 169; Meinel/Heyn/Herms AGG 2. Aufl. § 22 Rn. 29; Boemke/Dankow AGG im Arbeitsrecht § 10 Rn. 14; Grobys NZA 2006, 898; Windel RdA 2007, 1; Bauer/Evers NZA 2006, 893; Bayreuther NJW 2009, 806; Bauer/Göpfert/Krieger AGG 2. Aufl. § 22 Rn. 11; Dahm BB 2010, 1792).</w:t>
      </w:r>
    </w:p>
    <w:p>
      <w:r>
        <w:rPr>
          <w:b/>
        </w:rPr>
        <w:t xml:space="preserve">Rn. 69</w:t>
      </w:r>
    </w:p>
    <w:p>
      <w:r>
        <w:t xml:space="preserve">Nichts anderes ergibt sich aus dem Urteil des Bundesarbeitsgerichts vom 18. Oktober 2005 (- 3 AZR 506/04 - BAGE 116, 152 = AP BetrAVG § 1 Unverfallbarkeit Nr. 13 = EzA EG-Vertrag 1999 Art. 141 Nr. 19). Dort wird die Heranziehung von Statistiken nicht generell abgelehnt, sondern vorgelegtes Datenmaterial für die Vermutung der behaupteten Diskriminierung als nicht hinreichend aussagekräftig bewertet.</w:t>
      </w:r>
    </w:p>
    <w:p>
      <w:r>
        <w:rPr>
          <w:b/>
        </w:rPr>
        <w:t xml:space="preserve">Rn. 70</w:t>
      </w:r>
    </w:p>
    <w:p>
      <w:r>
        <w:t xml:space="preserve">Die Klägerin macht als unmittelbares Indiz für ihre Benachteiligung eine „gläserne Decke“ zwischen der Hierarchieebene, auf der sie tätig ist (Abteilungsleiterebene), und derjenigen, auf die sie bei benachteiligungsfreier Auswahl nach ihrer Meinung hätte aufsteigen müssen (Direktorenebene), geltend. Damit behauptet sie, dass Frauen regelhaft nicht in bestimmte Hierarchieebenen des Beklagten aufsteigen können. Darüber, ob eine solche Vermutung begründet ist, kann nur die statistische Betrachtung der Beförderungspolitik des Arbeitgebers Aufschluss geben, soweit sie die fraglichen Hierarchieebenen betrifft.</w:t>
      </w:r>
    </w:p>
    <w:p>
      <w:r>
        <w:rPr>
          <w:b/>
        </w:rPr>
        <w:t xml:space="preserve">Rn. 71</w:t>
      </w:r>
    </w:p>
    <w:p>
      <w:r>
        <w:t xml:space="preserve">Das Landesarbeitsgericht hat nicht alle vernünftigerweise in Betracht kommenden Umstände in sich widerspruchsfrei und ohne Verstoß gegen Denkgesetze berücksichtigt. Es hat aus der Besetzung der Positionen auf der Ebene oberhalb der Abteilungsdirektoren mit Männern und Frauen im Verhältnis zum Frauenanteil an der Gesamtbelegschaft darauf geschlossen, dass der unstreitig weit unterdurchschnittliche Frauenanteil in den oberen Führungsebenen des Beklagten auf einer „gläsernen Decke“ beruhe. Daraus hat das Berufungsgericht auf eine regelhafte Benachteiligung von Frauen wegen des Geschlechts in der Vergangenheit geschlossen. Allein das Verhältnis zwischen dem Frauenanteil der Gesamtbelegschaft und dem in oberen Führungspositionen lässt allerdings einen Rückschluss auf die Ungleichbehandlung von Frauen beim beruflichen Aufstieg in bestimmte Hierarchieebenen eines Unternehmens nicht zu. Der Schluss auf eine regelhafte Nichtberücksichtigung von Frauen bei Beförderungsentscheidungen macht zwar nicht erforderlich, dass vom Bewerber im Rahmen der Darlegung von Indizien (§ 22 Halbs. 1 AGG) oder vom Arbeitgeber im Rahmen der Vermutungswiderlegung (§ 22 Halbs. 2 AGG) alle konkreten Bewerbersituationen bei den bisherigen Beförderungsentscheidungen dargelegt werden. Eine Benachteiligung kann nämlich auch gerade in der Gestaltung des dem Bewerbungsverfahren zeitlich vorgelagerten Verfahrens liegen (vgl. BVerfG 16. November 1993 - 1 BvR 258/86 - BVerfGE 89, 276). Um beurteilen zu können, ob signifikant weniger Frauen als Männer die Hierarchiestufe oberhalb einer angenommenen „gläsernen Decke“ erreichen, bedarf es allerdings der Feststellung, wie viele Frauen überhaupt unterhalb dieser angekommen sind. Darüber gibt der Anteil von Frauen an der Gesamtbelegschaft keinen Aufschluss.</w:t>
      </w:r>
    </w:p>
    <w:p>
      <w:r>
        <w:rPr>
          <w:b/>
        </w:rPr>
        <w:t xml:space="preserve">Rn. 72</w:t>
      </w:r>
    </w:p>
    <w:p>
      <w:r>
        <w:t xml:space="preserve">Es ist nicht frei von Denkfehlern, wenn das Landesarbeitsgericht ergänzend zu dem Gesamtanteil an der Belegschaft darauf abstellt, bei dem Beklagten wäre mit einem Frauenanteil von 44 % auf den Ebenen vom Abteilungsdirektor abwärts bis zu den sonstigen AT-Beschäftigen „ein genügend großes Reservoire zur Beförderung auch von Frauen“ vorhanden gewesen. Hierfür müsste nämlich feststehen, welche Positionen auf den Ebenen „Abteilungsdirektor aufwärts“ im Einzelnen existieren und von welchen Positionen darunter liegender Ebenen tatsächlich eine Beförderung dorthin denkbar war und ist. So wird beispielsweise die Personalleiterin einer Generaldirektion üblicherweise nicht auf die Position einer Marketingdirektorin befördert. Auch ansonsten besteht nicht für jeden Inhaber einer Position einer niedereren Ebene objektiv betrachtet eine Beförderungsmöglichkeit auf eine höhere Ebene.</w:t>
      </w:r>
    </w:p>
    <w:p>
      <w:r>
        <w:rPr>
          <w:b/>
        </w:rPr>
        <w:t xml:space="preserve">Rn. 73</w:t>
      </w:r>
    </w:p>
    <w:p>
      <w:r>
        <w:t xml:space="preserve">Selbst unter der Prämisse, es existiere aufgrund des Frauenanteils beim Beklagten tatsächlich ein Reservoire für Beförderungen von Frauen auf die Führungsebenen oberhalb der behaupteten „gläsernen Decke“, berücksichtigt das Landesarbeitsgericht in seiner Annahme, es bestehe mit überwiegender Wahrscheinlichkeit eine „gläserne Decke“, nicht alle vernünftigerweise in Betracht kommenden Umstände. Als mögliche Gründe für die mangelnde Repräsentation von Frauen oberhalb einer bestimmten Ebene geht das Landesarbeitsgericht nämlich im Ergebnis nur von echtem Zufall oder einer diskriminierenden Haltung des Beklagten aus. So wertet es den Einwand des Beklagten, zahlreiche Direktoren hätten Betriebszugehörigkeiten von mehr als 30 Jahren, lediglich als Eingeständnis, in der Vergangenheit sei möglicherweise „eine Politik der Benachteiligung von Frauen“ vorhanden gewesen. Allein die Tatsache, dass bei einem Arbeitgeber in Führungspositionen zahlreiche Männer mit sehr langen Betriebszugehörigkeiten arbeiten, begründet ohne weitere Anhaltspunkte nicht die Vermutung für eine frühere diskriminierende Haltung des Arbeitgebers gegenüber Frauen.</w:t>
      </w:r>
    </w:p>
    <w:p>
      <w:r>
        <w:rPr>
          <w:b/>
        </w:rPr>
        <w:t xml:space="preserve">Rn. 74</w:t>
      </w:r>
    </w:p>
    <w:p>
      <w:r>
        <w:t xml:space="preserve">Soweit das Landesarbeitsgericht die gesellschaftlichen Verhältnisse bei seiner Würdigung der Geschlechterverteilung nicht berücksichtigen will, hält auch dies einer revisionsrechtlichen Überprüfung nicht stand. Das Berufungsgericht übersieht dabei, dass ein Arbeitgeber gar nicht in der Lage, geschweige denn verpflichtet ist, gesellschaftliche Gegebenheiten, die der Erwerbstätigkeit und/oder dem beruflichen Aufstieg von Frauen entgegenstehen, durch seine Personalpolitik auszugleichen. Insoweit widerspricht es allgemeinen Erfahrungssätzen, wenn das Berufungsgericht annimmt, die schlechte Vereinbarkeit von Familie und Beruf könne sich nicht auf den Anteil von Männern und Frauen in höheren Hierarchieebenen auswirken, weil damit allenfalls erklärt werde, dass Frauen sich generell nicht im selben Maße wie Männer für eine Berufstätigkeit entscheiden. Es entspricht vielmehr allgemeiner Lebenserfahrung, dass ein beruflicher Aufstieg häufig eine nicht unerhebliche Flexibilität voraussetzt (zB Bereitschaft zur Leistung von Überstunden, Teilnahme an Fortbildungsmaßnahmen und Tagungen, Durchführung von Dienstreisen und Versetzungsbereitschaft an andere Standorte), welche sich mit der häufig von Frauen ausschließlich oder überwiegend wahrgenommenen Kindererziehung nicht oder nur schlecht vereinbaren lässt, und die auf niedrigeren Hierarchiestufen nicht in gleichem Maße gefordert wird. Auch wirken sich längere Unterbrechungen der Erwerbstätigkeit wegen Arbeitsfreistellungen infolge von Schwangerschaft, Mutterschutz und (bislang überwiegend von Frauen in Anspruch genommener) Elternzeit negativ auf die Chancen zum beruflichen Aufstieg aus, obwohl der Arbeitsplatz als solcher während dieser Zeiten der Arbeitnehmerin grundsätzlich garantiert ist. Dabei müssen solche Aufstiegsvoraussetzungen bzw. „-hindernisse“ durchaus nicht ihrerseits immer verbotene Diskriminierungen von Arbeitnehmerinnen darstellen. Häufig könne diese iSd. § 3 Abs. 2 AGG sachlich gerechtfertigt oder in Einzelfällen sogar nach § 8 Abs. 1 AGG zulässig sein.</w:t>
      </w:r>
    </w:p>
    <w:p>
      <w:r>
        <w:rPr>
          <w:b/>
        </w:rPr>
        <w:t xml:space="preserve">Rn. 75</w:t>
      </w:r>
    </w:p>
    <w:p>
      <w:r>
        <w:t xml:space="preserve">Dass nicht die genannten Faktoren, sondern eine regelhaft diskriminierende Beförderungspolitik des Beklagten mit überwiegender Wahrscheinlichkeit Grund für die fehlende Repräsentation von Frauen auf den Führungsebenen der Beklagten ist, ist auch nicht aus den vom Landesarbeitsgericht angeführten Vergleichszahlen anderer Unternehmen zu folgern. Der Vergleich des Anteils von Frauen auf Führungspositionen bei anderen Unternehmen stellt kein Indiz für das Vorliegen einer „gläsernen Decke“ beim Beklagten dar. Es fehlt insoweit an vergleichbarem und damit aussagekräftigem Tatsachenmaterial. Insbesondere soweit das Berufungsgericht zum Vergleich den hohen Anteil von weiblichen Führungskräften bei privaten Banken, im Gesundheits- und Sozialwesen, in der privaten Dienstleistungsbranche und bei obersten Bundesbehörden anführt, ist festzustellen, dass der Beklagte als Verwertungsgesellschaft urheberrechtlicher Nutzungsrechte an Musikwerken grundsätzlich andere Aufgaben wahrnimmt als die vom Landesarbeitsgericht zum Vergleich herangezogenen Unternehmen und es somit an einer Vergleichbarkeit der Branchen fehlt. In der Regel muss nämlich nach Vergleichszahlen in der jeweils vergleichbaren Branche und Berufsgruppe gefragt werden (Bayreuther NJW 2009, 806). Selbst bei Heranziehung von Vergleichszahlen aus derselben Branche zeigen diese nur, welcher Frauenanteil dort üblich ist. Für die Vermutung, dass im hier zu entscheidenden Einzelfalle eine Frauendiskriminierung vorliegt, reicht dies aber nicht aus. Es fehlt sowohl an der Üblichkeit als auch an irgendwelchen rechtlichen Vorgaben dafür, dass auf allen Hierarchieebenen eines Unternehmens eine annähernd gleiche Verteilung der Geschlechter vorliegen muss. Dazu sind die Tätigkeiten in Führungspositionen und solche in unteren Ebenen (zB Produktion, Verwaltung) zu unterschiedlich. Dies gilt vor allem auch hinsichtlich des Anforderungsprofils, das an die Stelleninhaber zu stellen ist.</w:t>
      </w:r>
    </w:p>
    <w:p>
      <w:r>
        <w:rPr>
          <w:b/>
        </w:rPr>
        <w:t xml:space="preserve">Rn. 76</w:t>
      </w:r>
    </w:p>
    <w:p>
      <w:r>
        <w:t xml:space="preserve">Da das AGG bei der Überprüfung von Beförderungsentscheidungen auf den Einzelfall abstellt, genügt es im Regelfall auch nicht für ein „Indiz“ iSd. § 22 AGG, wenn lediglich „auffällige Ungleichgewichte“ beim Frauenanteil in verschiedenen Hierarchieebenen eines Unternehmens vom Anspruchssteller anhand von Statistiken bewiesen sind (vgl. auch Wendeling-Schröder FS Pfarr S. 158). Für die Annahme einer geschlechtsbezogenen Diskriminierung von Frauen bei Beförderungsentscheidungen bedarf es über die bloße Statistik hinaus weiterer Anhaltspunkte.</w:t>
      </w:r>
    </w:p>
    <w:p>
      <w:r>
        <w:rPr>
          <w:b/>
        </w:rPr>
        <w:t xml:space="preserve">Rn. 77</w:t>
      </w:r>
    </w:p>
    <w:p>
      <w:r>
        <w:t xml:space="preserve">Zudem ist unklar, auf welchen Zeitraum sich die Zahlenangaben des Landesarbeitsgerichts beziehen und inwieweit der vom Landesarbeitsgericht verwendete Begriff der „Führungsposition“ mit den streitbefangenen „Führungspositionen“ beim Beklagten vergleichbar ist. Gleiches gilt, soweit das Landesarbeitsgericht ganz allgemein auf den Frauenanteil in „Betrieben mit 500 und mehr Beschäftigten“ oder auf „Großunternehmen (mindestens 20 Mio. € Jahresumsatz und/oder über 200 Beschäftigte)“ abstellt.</w:t>
      </w:r>
    </w:p>
    <w:p>
      <w:r>
        <w:rPr>
          <w:b/>
        </w:rPr>
        <w:t xml:space="preserve">Rn. 78</w:t>
      </w:r>
    </w:p>
    <w:p>
      <w:r>
        <w:t xml:space="preserve">Die Frage, ob eine „gläserne Decke“ die Vermutung für eine Benachteiligung der Klägerin iSd. § 22 AGG begründen kann, oder unter welchen Voraussetzungen auf das Vorliegen einer solchen zu schließen ist, war nicht gem. Art. 267 AEUV dem Gerichtshof der Europäischen Union zur Vorabentscheidung vorzulegen. Diese Fragen sind zwar entscheidungserheblich, betreffen aber nicht die Auslegung von Gemeinschaftsrecht. Vielmehr stellt die Beweiswürdigung iSd. § 22 AGG durch das nationale Gericht ausschließlich die Anwendung nationalen Rechts dar, die durch das Gemeinschaftsrecht gerade keine Regelung erfahren hat und damit dem nationalen Gericht vorbehalten bleibt. Art. 19 Abs. 1 der RL 2006/54/EG bestimmt, dass die Mitgliedstaaten im Einklang mit dem System ihrer nationalen Gerichtsbarkeit die erforderlichen Maßnahmen ergreifen, nach denen dann, wenn Personen, die sich durch die Verletzung des Gleichbehandlungsgrundsatzes für beschwert halten und bei einem Gericht Tatsachen glaubhaft machen, die das Vorliegen einer unmittelbaren oder mittelbaren Diskriminierung vermuten lassen, es dem Beklagten obliegt zu beweisen, dass keine Verletzung des Gleichbehandlungsgrundsatzes vorgelegen hat. Der Erfüllung dieser europarechtlichen Vorgabe dient § 22 AGG. Wann das nationale Gericht eine glaubhaft gemachte Tatsache als ausreichendes Indiz für die behauptete Diskriminierung anzusehen hat, ist nicht Regelungsgegenstand der RL 2006/54/EG. Dies macht Nr. 30 der Erwägungen zur Richtlinie deutlich. Dort heißt es: „Es ist jedoch klarzustellen, dass die Bewertung der Tatsachen, die das Vorliegen einer mittelbaren oder unmittelbaren Diskriminierung vermuten lassen, weiterhin der einschlägigen einzelstaatlichen Stelle im Einklang mit den innerstaatlichen Rechtsvorschriften und Gepflogenheiten obliegt“.</w:t>
      </w:r>
    </w:p>
    <w:p>
      <w:r>
        <w:rPr>
          <w:b/>
        </w:rPr>
        <w:t xml:space="preserve">Rn. 79</w:t>
      </w:r>
    </w:p>
    <w:p>
      <w:r>
        <w:t xml:space="preserve">Auch die Hilfsbegründung des Landesarbeitsgericht hält einer revisionsrechtlichen Überprüfung nicht stand. Das Berufungsgericht nimmt hilfsweise an, die fehlende weibliche Besetzung von Führungspositionen zusammen mit der Tatsache, dass der früheren Mitarbeiterin G die Funktion der Personaldirektorin nur kommissarisch übertragen worden sei und es seit 1976 keine weitere Direktorin mehr bei dem Beklagten gegeben habe, lasse es als überwiegend wahrscheinlich erscheinen, dass das Geschlecht der Klägerin Motiv für die unterbliebene Beförderung gewesen sei. Bei dieser Würdigung lässt das Landesarbeitsgericht wesentliche Umstände außer Betracht. Wie dargelegt kommt allein dem Anteil der Frauen in der Ebene oberhalb der Abteilungsleiter nicht die vom Landesarbeitsgericht angenommene Vermutungswirkung zu. Die Tatsache, dass seit 30 Jahren bei dem Beklagten keine Frau Direktorin war, hat ohne Zahlenmaterial darüber, ob und ggf. in welchem Umfange es externe oder interne Bewerbungen von Frauen oder im Betrieb für die Beförderungsstelle geeignete Mitarbeiterinnen gegeben hat, keine Aussagekraft. Es kann nach allgemeiner Lebenserfahrung nicht vermutet werden, dass in den vergangenen 30 Jahren so viele geeignete Mitarbeiterinnen zur Verfügung gestanden haben, dass die mangelnde Besetzung von Direktorenstellen mit Frauen auf Diskriminierungen beruht hat. Auch insoweit hat das Landesarbeitsgericht zu Unrecht gesellschaftliche Faktoren nicht in seine Würdigung mit einbezogen.</w:t>
      </w:r>
    </w:p>
    <w:p>
      <w:r>
        <w:rPr>
          <w:b/>
        </w:rPr>
        <w:t xml:space="preserve">Rn. 80</w:t>
      </w:r>
    </w:p>
    <w:p>
      <w:r>
        <w:t xml:space="preserve">Die nur kommissarische Übertragung der Funktion der Personaldirektorin auf die frühere Mitarbeiterin G in den 1990er-Jahren entfaltet keine Vermutungswirkung für eine „gläsernen Decke“. Als Indiz iSd. § 22 AGG für ein generell frauenfeindliches Umfeld ist diese, über zehn Jahre zurückliegende nur kommissarische Übertragung der Direktorenposition auf die Mitarbeiterin G nicht geeignet.</w:t>
      </w:r>
    </w:p>
    <w:p>
      <w:r>
        <w:rPr>
          <w:b/>
        </w:rPr>
        <w:t xml:space="preserve">Rn. 81</w:t>
      </w:r>
    </w:p>
    <w:p>
      <w:r>
        <w:t xml:space="preserve">3. Die Verletzung des § 22 AGG iVm. § 286 Abs. 1 ZPO führt zur Aufhebung des angefochtenen Urteils (§ 563 ZPO), weil dieses sich auch nicht aus anderen Gründen als richtig erweist (§ 561 ZPO).</w:t>
      </w:r>
    </w:p>
    <w:p>
      <w:r>
        <w:rPr>
          <w:b/>
        </w:rPr>
        <w:t xml:space="preserve">Rn. 82</w:t>
      </w:r>
    </w:p>
    <w:p>
      <w:r>
        <w:t xml:space="preserve">a) Das Urteil erweist sich nicht deshalb als zutreffend, weil etwa Anhaltspunkte dafür bestehen, dass die Klägerin im Zusammenhang mit der Beförderung des Mitarbeiters R unter Verstoß gegen § 4 Abs. 1 TzBfG wegen ihrer Teilzeitbeschäftigung und der dadurch möglicherweise bedingten geringeren Kenntnisse und Erfahrungen in der konzeptionellen Personalarbeit benachteiligt worden ist. Insbesondere kann die Übertragung der Aufgaben der konzeptionellen Personalarbeit auf den Mitarbeiter R statt auf die Klägerin im Januar 2000 nicht darauf beruht haben, dass die Klägerin teilzeitbeschäftigt war. Ihre Arbeitszeitverringerung erfolgte nämlich nach der bindenden Feststellung des Landesarbeitsgerichts erst ab Mai 2001. Soweit der Beklagte erstinstanzlich vorgetragen hat, die Klägerin habe wegen ihrer Teilzeittätigkeit aus zeitlichen Gründen ab dem Jahre 2000 nicht die Möglichkeit gehabt, Aufgaben der konzeptionellen Personalarbeit zu erledigen, beruht dieser Sachvortrag ersichtlich auf einem Versehen.</w:t>
      </w:r>
    </w:p>
    <w:p>
      <w:r>
        <w:rPr>
          <w:b/>
        </w:rPr>
        <w:t xml:space="preserve">Rn. 83</w:t>
      </w:r>
    </w:p>
    <w:p>
      <w:r>
        <w:t xml:space="preserve">b) Der Senat ist nicht in der Lage, im Hinblick auf die weiteren vom Berufungsurteil festgestellten und als Indizien für eine Diskriminierung der Klägerin in Betracht kommenden Umstände in der Sache selbst zu entscheiden, § 563 Abs. 3 ZPO, weil er seine Würdigung der Indizien nach § 286 ZPO nicht an die Stelle der Würdigung durch das Tatsachengericht setzen darf. Das Landesarbeitsgericht hat - aus seiner Sicht folgerichtig - keine abschließende Aufklärung und Gesamtbetrachtung aller von der Klägerin vorgetragenen Hilfstatsachen vorgenommen. Werden aber von dem Arbeitnehmer, der eine Benachteiligung geltend macht, Hilfstatsachen vorgetragen, die jeweils für sich allein betrachtet nicht ausreichen, um die Vermutungswirkung des § 22 AGG herbeizuführen, ist vom Tatsachengericht eine Gesamtbetrachtung vorzunehmen, ob diese Hilfstatsachen zur Begründung der Vermutungswirkung geeignet sind (vgl. zu § 611a BGB aF: Senat 24. April 2008 - 8 AZR 257/07 - AP AGG § 33 Nr. 2 = EzA BGB 2002 § 611a Nr. 6). Hierbei wird das Landesarbeitsgericht bei seiner Würdigung, ob die Gesamtbetrachtung der von der Klägerin vorgetragenen Umstände es als überwiegend wahrscheinlich erscheinen lässt, dass bei dem Beklagten ein Umfeld gegeben ist, das dem beruflichen Aufstieg von Frauen generell ablehnend gegenüber steht, ua. folgende Umstände mit einzubeziehen haben: die Vergabe der Funktion der Leitung der Bezirksdirektion N an den Mitarbeiter Ba statt an die vormalige Bezirksdirektorin der geschlossenen Bezirksdirektion Ha, W, im Jahre 1997, die unterbliebene Berücksichtigung der stellvertretenden Bezirksdirektorin des Standortes D, Gr, auf die Position der Bezirksdirektorin des Standortes zugunsten eines männlichen Bewerbers, der nicht über das geforderte Hochschulstudium verfügte im Jahre 2005, und die Tatsache, dass nur Männer als Beobachter für das 2007 durchgeführte Entwicklungsaudit für die Ebenen Abteilungsdirektor/Abteilungsleiter fungierten. Des Weiteren könnte es eine Indizwirkung iSd. § 22 AGG entfalten, wenn es zuträfe, dass Dr. Mü der Klägerin im Zusammenhang mit der nicht erfolgten Beförderung der Mitarbeiterin Gr bezogen auf ein damaliges Vorstandsmitglied mitgeteilt hatte, dass dieser keine Frauen wolle, und wenn Männer bei dem Beklagten stets spätestens nach zwei Jahren bei entsprechender Tätigkeit den Direktorentitel verliehen erhielten. Hinsichtlich der zeitlich nach Klageerhebung liegenden Vorfälle wird das Berufungsgericht insbesondere auch berücksichtigen müssen, inwieweit diese Indizien für die Benachteiligung der Klägerin wegen ihres Geschlechts sind oder lediglich - wenn auch möglicherweise das Persönlichkeitsrecht der Klägerin verletzende - Reaktionen auf einen bestehenden Konflikt darstellen und als solche mit dem Geschlecht der Klägerin nicht im Zusammenhang stehen.</w:t>
      </w:r>
    </w:p>
    <w:p>
      <w:r>
        <w:rPr>
          <w:b/>
        </w:rPr>
        <w:t xml:space="preserve">Rn. 84</w:t>
      </w:r>
    </w:p>
    <w:p>
      <w:r>
        <w:t xml:space="preserve">II. Die Revision des Beklagten ist auch begründet, soweit er sich gegen seine Verurteilung zu einer monatlichen Zahlung von 1.467,86 Euro brutto wendet.</w:t>
      </w:r>
    </w:p>
    <w:p>
      <w:r>
        <w:rPr>
          <w:b/>
        </w:rPr>
        <w:t xml:space="preserve">Rn. 85</w:t>
      </w:r>
    </w:p>
    <w:p>
      <w:r>
        <w:t xml:space="preserve">Ein entsprechender Anspruch der Klägerin gem. §§ 1, 7 Abs. 1, § 15 Abs. 1 AGG kann mit der Begründung des Landesarbeitsgerichts nicht bejaht werden. Dessen Schlussfolgerung, die Klägerin sei wegen ihres Geschlechts nicht befördert und damit unzulässig benachteiligt worden, hält - wie oben dargelegt - einer revisionsrechtlichen Überprüfung nicht stand.</w:t>
      </w:r>
    </w:p>
    <w:p>
      <w:r>
        <w:rPr>
          <w:b/>
        </w:rPr>
        <w:t xml:space="preserve">Rn. 86</w:t>
      </w:r>
    </w:p>
    <w:p>
      <w:r>
        <w:t xml:space="preserve">C. Begründet sind die Revisionen der Klägerin und des Beklagten soweit sie sich gegen die Verurteilung zur Zahlung einer Entschädigung in Höhe von 20.000,00 Euro richten.</w:t>
      </w:r>
    </w:p>
    <w:p>
      <w:r>
        <w:rPr>
          <w:b/>
        </w:rPr>
        <w:t xml:space="preserve">Rn. 87</w:t>
      </w:r>
    </w:p>
    <w:p>
      <w:r>
        <w:t xml:space="preserve">I. Der auf Zahlung einer Entschädigung gerichtete Klageantrag ist zulässig, insbesondere ist er hinreichend bestimmt (§ 253 Abs. 2 Nr. 2 ZPO).</w:t>
      </w:r>
    </w:p>
    <w:p>
      <w:r>
        <w:rPr>
          <w:b/>
        </w:rPr>
        <w:t xml:space="preserve">Rn. 88</w:t>
      </w:r>
    </w:p>
    <w:p>
      <w:r>
        <w:t xml:space="preserve">Dem steht nicht entgegen, dass die Klägerin die von ihr begehrte Entschädigung in das Ermessen des Gerichts gestellt hat. Ein solcher Klageantrag ist hier zulässig, weil die Bestimmung der Höhe des Anspruchs von billigem Ermessen abhängt und damit dem Gericht ein Beurteilungsspielraum eingeräumt wird. Ist die Höhe des Anspruchs nach billigem Ermessen des Gerichts zu bestimmen, ist ein unbezifferter Klageantrag zulässig, wenn der Kläger Tatsachen benennt, die das Gericht bei seiner Ermessensentscheidung heranziehen soll, und die Größenordnung der Forderung angibt (vgl. Senat 24. September 2009 - 8 AZR 705/08 - mwN, EzA AGG § 3 Nr. 1). Diese Voraussetzungen sind erfüllt. Die Klägerin hat einen Sachverhalt dargelegt, den das Gericht bei seiner Ermessensentscheidung heranziehen soll und der es grundsätzlich ermöglicht, eine Entschädigung zu bestimmen. Ferner hat die Klägerin Angaben zur Größenordnung der Entschädigung, nämlich mindestens 60.000,00 Euro, gemacht.</w:t>
      </w:r>
    </w:p>
    <w:p>
      <w:r>
        <w:rPr>
          <w:b/>
        </w:rPr>
        <w:t xml:space="preserve">Rn. 89</w:t>
      </w:r>
    </w:p>
    <w:p>
      <w:r>
        <w:t xml:space="preserve">II. Die Verurteilung des Beklagten durch das Landesarbeitsgericht zur Zahlung einer Entschädigung in Höhe von 20.000,00 Euro an die Klägerin hält einer revisionsrechtlichen Überprüfung nicht stand.</w:t>
      </w:r>
    </w:p>
    <w:p>
      <w:r>
        <w:rPr>
          <w:b/>
        </w:rPr>
        <w:t xml:space="preserve">Rn. 90</w:t>
      </w:r>
    </w:p>
    <w:p>
      <w:r>
        <w:t xml:space="preserve">1. Zutreffend geht das Berufungsgericht bei der Prüfung der Begründetheit der Entschädigungsklage davon aus, dass sich aus einer schwerwiegenden Verletzung des Persönlichkeitsrechts ein Entschädigungsanspruch ergeben kann. Dabei hat es auf die Rechtsprechung des Bundesarbeitsgerichts zu Entschädigungsansprüchen bei „Mobbing“ Bezug genommen. Danach ist „Mobbing“ kein Rechtsbegriff und damit auch keine Anspruchsgrundlage für Ansprüche des Arbeitnehmers gegen den Arbeitgeber oder gegen Arbeitskollegen (Senat 24. April 2008 - 8 AZR 347/07 - AP BGB § 611 Haftung des Arbeitgebers Nr. 42 = EzA BGB 2002 § 611 Persönlichkeitsrecht Nr. 8). Nicht alles, was als „Mobbing“ bezeichnet wird, ist von rechtlicher, insbesondere arbeitsrechtlicher oder schadensrechtlicher Relevanz. Macht ein Arbeitnehmer konkrete Ansprüche aufgrund „Mobbings“ geltend, muss vielmehr jeweils geprüft werden, ob der in Anspruch Genommene in den genannten Einzelfällen arbeitsvertragliche Pflichten, ein absolutes Recht des Arbeitnehmers iSd. § 823 Abs. 1 BGB, ein Schutzgesetz iSd. § 823 Abs. 2 BGB verletzt oder eine sittenwidrige Schädigung iSd. § 826 BGB begangen hat. Bei dieser Prüfung gilt es weiter zu beachten, dass es Fälle gibt, in denen die einzelnen vom Arbeitnehmer dargelegten Handlungen oder Verhaltensweisen seiner Arbeitskollegen oder seiner Vorgesetzten bzw. des Arbeitgebers für sich allein betrachtet noch keine Rechtsverletzung darstellen, die Gesamtschau der einzelnen Handlungen oder Verhaltensweisen jedoch zu einer Vertrags- oder Rechtsgutsverletzung führt, weil deren Zusammenfassung aufgrund der ihnen zugrunde liegenden Systematik und Zielrichtung zu einer Beeinträchtigung eines geschützten Rechts des Arbeitnehmers führt (vgl. Senat 24. April 2008 - 8 AZR 347/07 - aaO). Eine solche Systematik und Zielrichtung ist dann anzunehmen, wenn unerwünschte Verhaltensweisen bezwecken oder bewirken, dass die Würde des Arbeitnehmers verletzt und ein durch Einschüchterungen, Anfeindungen, Erniedrigungen, Entwürdigungen oder Beleidigungen gekennzeichnetes Umfeld geschaffen wird. Dies entspricht weitgehend der nunmehr vom Gesetzgeber in § 3 Abs. 3 AGG (in Kraft seit 18. August 2006) gewählten Definition des Begriffes „Belästigung“. Danach ist eine Belästigung eine Benachteiligung, wenn unerwünschte Verhaltensweisen, die mit einem in § 1 AGG genannten Grund in Zusammenhang stehen, bezwecken oder bewirken, dass die Würde des Arbeitnehmers verletzt und ein durch Einschüchterungen, Anfeindungen, Erniedrigungen, Entwürdigungen oder Beleidigungen gekennzeichnetes Umfeld geschaffen wird. Damit hat der Gesetzgeber auch den Begriff des „Mobbings“ umschrieben, jedenfalls soweit dieses an die nach § 1 AGG verpönten Merkmale anknüpft (vgl. Senat 24. April 2008 - 8 AZR 347/07 - aaO). Entsprechend kann für die Fälle des „Mobbings“ eines Arbeitnehmers, gleich aus welchen Gründen, an § 3 Abs. 3 AGG angeknüpft werden. Diese Norm zeigt vor allem, dass es grundsätzlich auf die Zusammenschau der einzelnen „unerwünschten” Verhaltensweisen ankommt, um zu beurteilen, ob „Mobbing” vorliegt. § 3 Abs. 3 AGG stellt nämlich darauf ab, ob ein durch die unerwünschten Handlungen gekennzeichnetes Umfeld geschaffen wird. Ein Umfeld wird aber grundsätzlich nicht durch ein einmaliges, sondern durch ein fortdauerndes Verhalten geschaffen. Damit sind alle Handlungen bzw. Verhaltensweisen, die dem systematischen Prozess der Schaffung eines bestimmten Umfeldes zuzuordnen sind, in die Betrachtung mit einzubeziehen. Deshalb dürfen einzelne zurückliegende Handlungen/Verhaltensweisen bei der Beurteilung nicht unberücksichtigt gelassen werden. Wesensmerkmal der als „Mobbing” bezeichneten Form der Rechtsverletzung des Arbeitnehmers ist damit die systematische, sich aus vielen einzelnen Handlungen/Verhaltensweisen zusammensetzende Verletzung, wobei den einzelnen Handlungen oder Verhaltensweisen für sich allein betrachtet oft keine rechtliche Bedeutung zukommt (Senat 25. Oktober 2007 - 8 AZR 593/06 - BAGE 124, 295 = AP BGB § 611 Mobbing Nr. 6 = EzA BGB 2002 § 611 Persönlichkeitsrecht Nr. 7). Bei dieser Würdigung ist zu berücksichtigen, dass im Arbeitsleben übliche Konfliktsituationen, die sich auch über einen längeren Zeitraum erstrecken können, von der rechtlichen Bewertung auszunehmen sind. Vielmehr sind die kritischen Verhaltensweisen aufgrund einer objektiven Betrachtungsweise und ohne Rücksicht auf das subjektive Empfinden des betroffenen Arbeitnehmers zu bewerten. Dies gilt auch im Verhältnis zu Vorgesetzten. Entsprechend stellen Weisungen, die sich im Rahmen des Direktionsrechts des Arbeitgebers bewegen, und denen sich nicht eindeutig eine schikanöse Tendenz entnehmen lassen, in der Regel keine Verletzung des Persönlichkeitsrechts dar. Gleiches kann für den Rahmen des Direktionsrechts überschreitende Weisungen gelten, denen jedoch sachlich nachvollziehbare Erwägungen des Arbeitgebers zugrunde liegen. Daneben kann es an der die einzelnen Handlungen zusammenfassenden Systematik fehlen, wenn verschiedene Vorgesetzte handeln und nicht zusammenwirken oder wenn zwischen den einzelnen Teilakten lange zeitliche Zwischenräume liegen (vgl. Senat 16. Mai 2007 - 8 AZR 709/06 - BAGE 122, 304 = AP BGB § 611 Mobbing Nr. 5 = EzA BGB 2002 § 611 Persönlichkeitsrecht Nr. 6).</w:t>
      </w:r>
    </w:p>
    <w:p>
      <w:r>
        <w:rPr>
          <w:b/>
        </w:rPr>
        <w:t xml:space="preserve">Rn. 91</w:t>
      </w:r>
    </w:p>
    <w:p>
      <w:r>
        <w:t xml:space="preserve">2. Ob ein Gesamtverhalten als eine einheitliche Verletzung von Rechten des Arbeitnehmers zu qualifizieren ist und ob einzelne Handlungen oder Verhaltensweisen für sich genommen oder in der Gesamtschau einen rechtsverletzenden Charakter haben, unterliegt der tatrichterlichen Würdigung und ist damit nur eingeschränkt revisionsrechtlich überprüfbar. Ob Rechte des Arbeitnehmers verletzt worden sind, muss von den Tatsachengerichten aufgrund einer Güter- und Interessenabwägung unter sorgsamer Würdigung aller Umstände des Einzelfalles beurteilt werden. Diese Würdigung darf dem Berufungsgericht nicht entzogen werden. Daher kann das Revisionsgericht nur überprüfen, ob das Landesarbeitsgericht Denkgesetze oder allgemeine Erfahrungssätze verletzt, alle wesentlichen Umstände des Einzelfalles beachtet und hinreichend gewürdigt hat und ob es in die vorzunehmende Güter- und Interessenabwägung die wesentlichen Umstände des Einzelfalles in nachvollziehbarer Weise mit einbezogen hat sowie ob das Urteil in sich widerspruchsfrei ist (vgl. Senat 24. April 2008 - 8 AZR 347/07 - AP BGB § 611 Haftung des Arbeitgebers Nr. 42 = EzA BGB 2002 § 611 Persönlichkeitsrecht Nr. 8).</w:t>
      </w:r>
    </w:p>
    <w:p>
      <w:r>
        <w:rPr>
          <w:b/>
        </w:rPr>
        <w:t xml:space="preserve">Rn. 92</w:t>
      </w:r>
    </w:p>
    <w:p>
      <w:r>
        <w:t xml:space="preserve">3. Das Landesarbeitsgericht hat bei der Festsetzung der Höhe einer Entschädigung in Höhe von 20.000,00 Euro zugunsten der Klägerin zu Unrecht in seine Gesamtschau eine Persönlichkeitsrechtsverletzung der Klägerin durch die unterbliebene Beförderung mit einbezogen. Wie oben dargelegt durfte das Landesarbeitsgericht mit der von ihm gegebenen Begründung eine solche Persönlichkeitsrechtsverletzung nicht bejahen. Durch diese unzulässige Miteinbeziehung dieses Sachverhalts erweist sich die gesamte Bewertung der vom Landesarbeitsgericht angenommenen Persönlichkeitsrechtsverletzung als rechtsfehlerhaft.</w:t>
      </w:r>
    </w:p>
    <w:p>
      <w:r>
        <w:rPr>
          <w:b/>
        </w:rPr>
        <w:t xml:space="preserve">Rn. 93</w:t>
      </w:r>
    </w:p>
    <w:p>
      <w:r>
        <w:t xml:space="preserve">Insbesondere verstößt das Landesarbeitsgericht dadurch gegen das Erfordernis einer Gesamtschau, dass es für den Fall, dass in der unterbliebenen Beförderung der Klägerin keine Persönlichkeitsrechtsverletzung zu sehen sein sollte, für die nachfolgenden Handlungen des Beklagten „zumindest eine Entschädigung in Höhe von 16.000,00 Euro“ als „gerechtfertigt“ ansieht.</w:t>
      </w:r>
    </w:p>
    <w:p>
      <w:r>
        <w:rPr>
          <w:b/>
        </w:rPr>
        <w:t xml:space="preserve">Rn. 94</w:t>
      </w:r>
    </w:p>
    <w:p>
      <w:r>
        <w:t xml:space="preserve">Eine solche getrennte Beurteilung ist nicht zulässig, weil die von der Klägerin geltend gemachten Persönlichkeitsrechtsverletzungen nicht eindeutig in solche aufgespaltet werden können, die im Zusammenhang mit der streitbefangenen Nichtbeförderung der Klägerin stehen, und in solche die möglicherweise mit der unterbliebenen Beförderung nichts zu tun haben. Alle von der Klägerin vorgetragenen Verletzungen stehen in einem Zusammenhang und wären deshalb - soweit das Landesarbeitsgericht in ihnen Bestandteile einer Verletzung des Persönlichkeitsrechts der Klägerin sieht - im Rahmen der erforderlichen Gesamtschau zu berücksichtigen gewesen. Von einem solchen Zusammenhang der von der Klägerin zur Stützung ihres Vorwurfs der Persönlichkeitsrechtsverletzung durch den Beklagten herangezogenen Vorfälle ist auch das Landesarbeitsgericht ausgegangen. So nimmt es beispielsweise an, dass der Beklagte mit dem Aushang vom 10. Dezember 2006 den Eindruck eines „Kompetenzentzuges“ im Zusammenhang mit der getroffenen Personalentscheidung zugunsten des Mitarbeiters R erweckt hat und dieser trotz der Schreiben vom 3. Januar 2007 und 8. Februar 2007 an die Klägerin nach außen hin „weiter aufrechterhalten“ worden ist. Des Weiteren nimmt das Berufungsgericht an, dass die Klägerin, nachdem sie sich gegen den Eindruck „des Kompetenzentzuges“ und einer Diskriminierung bei der Beförderungsentscheidung gewehrt hatte, einer Behandlung ausgesetzt worden ist, die „sie herabwürdigt und bewusst unter Druck“ gesetzt hat. Damit stellt das Landesarbeitsgericht alle nach der streitbefangenen Beförderungsentscheidung seitens des Beklagten der Klägerin gegenüber getätigten Äußerungen und Verhaltensweisen in einen Zusammenhang mit der als Persönlichkeitsverletzung gewerteten Nichtbeförderung der Klägerin. Auch bei der Beurteilung der Schwere der Persönlichkeitsrechtsverletzung stellt das Landesarbeitsgericht darauf ab, dass „ein Großteil des Verhaltens des Beklagten als Reaktion auf die Wahrnehmung vermeintlicher Rechte durch die Klägerin nach dem AGG angesehen werden kann“.</w:t>
      </w:r>
    </w:p>
    <w:p>
      <w:r>
        <w:rPr>
          <w:b/>
        </w:rPr>
        <w:t xml:space="preserve">Rn. 95</w:t>
      </w:r>
    </w:p>
    <w:p>
      <w:r>
        <w:t xml:space="preserve">4. Eine abschließende Entscheidung in der Sache ist dem Senat verwehrt, weil das Landesarbeitsgericht weder eine zutreffende Gesamtbetrachtung der vorgetragenen Tatsachen/Geschehnisse vorgenommen noch alle anderen von der Klägerin vorgetragenen Tatsachen, die als einzelne Handlungen oder in der Gesamtschau rechtsverletzenden Charakter haben könnten, berücksichtigt hat.</w:t>
      </w:r>
    </w:p>
    <w:p>
      <w:r>
        <w:rPr>
          <w:b/>
        </w:rPr>
        <w:t xml:space="preserve">Rn. 96</w:t>
      </w:r>
    </w:p>
    <w:p>
      <w:r>
        <w:t xml:space="preserve">So fehlen bereits Ausführungen dazu, ob das Landesarbeitsgericht aufgrund einer einzelnen Handlung oder erst auf der Basis einer Gesamtschau mehrerer Handlungen eine Persönlichkeitsrechtsverletzung angenommen hat und insbesondere, ob es insgesamt ein systematisches Verhalten sieht, durch welches ein durch Einschüchterungen, Anfeindungen, Erniedrigungen oder Beleidigungen gekennzeichnetes Umfeld geschaffen worden ist. Die Würdigung, ob insgesamt ein systematisches Verhalten vorliegt, ist gerade deshalb nötig, weil hier mehrere Personen gehandelt haben, so dass grundsätzlich geklärt werden muss, ob diese zusammengewirkt haben. Auch dazu fehlen weitgehend Ausführungen im angefochtenen Urteil. Lediglich bezüglich des Schreibens vom 3. Januar 2007 nimmt das Landesarbeitsgericht ein Zusammenwirken zwischen Dr. Mü, Dr. H und Herrn R an. Darüber hinaus hat das Landesarbeitsgericht auch einige von der Klägerin vorgetragene Tatsachen nicht berücksichtigt. So ist es deren Behauptung nicht nachgegangen, dass im Zusammenhang mit der Besetzung der Stelle in D im April 2005 und ihrer Nachfrage, weshalb Frau Gr nicht in Betracht komme, Dr. Mü sinngemäß bezogen auf ein damaliges Vorstandsmitglied geantwortet haben soll: „Sie kennen ja Herrn Dr. Kr, der will halt keine Frauen“. Sollte diese Äußerung gefallen sein, könnte dies nicht nur auf eine beim Beklagten nicht unübliche Frauendiskriminierung, sondern möglicherweise in der Gesamtschau mit den Verhaltensweisen ab Dezember 2006 auch auf ein „frauenfeindliches Umfeld“ beim Beklagten hindeuten. Ferner hat das Berufungsgericht nicht berücksichtigt, dass die Klägerin, obwohl die Personalbetreuung nebst Abfassen von Abmahnungen zu ihren Aufgaben gehört, bei dem Gespräch des Herrn R im Februar 2008 mit dem Mitarbeiter C. in B über die Aufhebung dessen Arbeitsvertrages nicht beteiligt war und die von ihr im Januar 2008 für A K. formulierte Ermahnung Frau S zur Prüfung vorgelegt wurde. Auch dies könnte in der Gesamtschau auf eine Persönlichkeitsverletzung hindeuten.</w:t>
      </w:r>
    </w:p>
    <w:p>
      <w:r>
        <w:rPr>
          <w:b/>
        </w:rPr>
        <w:t xml:space="preserve">Rn. 97</w:t>
      </w:r>
    </w:p>
    <w:p>
      <w:r>
        <w:t xml:space="preserve">III. Die Revision des Beklagten ist auch begründet, soweit sie sich gegen die Verurteilung zur Auskunftserteilung über das dem Arbeitnehmer R gezahlte variable Entgelt richtet.</w:t>
      </w:r>
    </w:p>
    <w:p>
      <w:r>
        <w:rPr>
          <w:b/>
        </w:rPr>
        <w:t xml:space="preserve">Rn. 98</w:t>
      </w:r>
    </w:p>
    <w:p>
      <w:r>
        <w:t xml:space="preserve">1. Die Klage auf Auskunft ist zulässig.</w:t>
      </w:r>
    </w:p>
    <w:p>
      <w:r>
        <w:rPr>
          <w:b/>
        </w:rPr>
        <w:t xml:space="preserve">Rn. 99</w:t>
      </w:r>
    </w:p>
    <w:p>
      <w:r>
        <w:t xml:space="preserve">a) Der Klageantrag wurde zwar in dieser Form erstmals in der Berufungsverhandlung vom 30. Juli 2008 gestellt. Ob es sich dabei um eine nachträgliche Klageänderung gehandelt hat, kann dahinstehen. Auch eine solche wäre nämlich nach § 64 Abs. 6 ArbGG iVm. § 533 ZPO zulässig gewesen, weil der Beklagte sich hierauf widerspruchslos eingelassen hat und deshalb nach § 267 ZPO seine Einwilligung zur Klageänderung anzunehmen ist. Ob der Antrag auf Tatsachen gestützt wird, die das Berufungsgericht seiner Verhandlung und Entscheidung über die Berufung ohnehin nach § 529 ZPO zugrunde zu legen hatte, kann ebenfalls offen bleiben. Ob und inwiefern die Berücksichtigung neuer Tatsachen im arbeitsgerichtlichen Berufungsverfahren zulässig ist, richtet sich nicht nach § 531 Abs. 2 ZPO, sondern nach der Spezialregelung in § 67 ArbGG (BAG 25. Januar 2005 - 9 AZR 44/04 - BAGE 113, 247 = AP AEntG § 1 Nr. 22 = EzA AEntG § 1 Nr. 8). Hat das Berufungsgericht - wie hier - Vorbringen zugelassen, ist dies im Revisionsverfahren unanfechtbar und das vom Landesarbeitsgericht zugelassene Sachvorbringen zu berücksichtigen, weil die Beschleunigungswirkung, der die Präklusionsvorschrift des § 67 ArbGG dient, nicht wieder herstellbar ist (vgl. BAG 19. Februar 2008 - 9 AZN 1085/07 - AP ArbGG 1979 § 72a Nr. 60 = EzA ArbGG 1979 § 72 Nr. 37).</w:t>
      </w:r>
    </w:p>
    <w:p>
      <w:r>
        <w:rPr>
          <w:b/>
        </w:rPr>
        <w:t xml:space="preserve">Rn. 100</w:t>
      </w:r>
    </w:p>
    <w:p>
      <w:r>
        <w:t xml:space="preserve">b) Der Antrag ist als Klage auf zukünftige Leistung nach § 258 ZPO zulässig. Er dient dem Ziel, den Klageantrag zu 2) um den Betrag der zukünftigen variablen Vergütung des Mitarbeiters R zu ergänzen.</w:t>
      </w:r>
    </w:p>
    <w:p>
      <w:r>
        <w:rPr>
          <w:b/>
        </w:rPr>
        <w:t xml:space="preserve">Rn. 101</w:t>
      </w:r>
    </w:p>
    <w:p>
      <w:r>
        <w:t xml:space="preserve">2. Das Landesarbeitsgericht hat den Auskunftsanspruch jedoch mit einer nicht tragenden Begründung bejaht. Auch insoweit wirkt sich die unzutreffende Würdigung des Berufungsgerichts im Rahmen der angenommen Benachteiligung der Klägerin wegen ihres Geschlechts aus.</w:t>
      </w:r>
    </w:p>
    <w:p>
      <w:r>
        <w:rPr>
          <w:b/>
        </w:rPr>
        <w:t xml:space="preserve">Rn. 102</w:t>
      </w:r>
    </w:p>
    <w:p>
      <w:r>
        <w:t xml:space="preserve">IV. Auf die Revision der Klägerin war das angefochtene Urteil aufzuheben, soweit es die Klage auf Feststellung abgewiesen hat, dass der Beklagte zum Ersatz der durch sein Verhalten bis Juli 2008 der Klägerin entstandenen und entstehen werdenden materiellen und immateriellen Schäden verpflichtet ist.</w:t>
      </w:r>
    </w:p>
    <w:p>
      <w:r>
        <w:rPr>
          <w:b/>
        </w:rPr>
        <w:t xml:space="preserve">Rn. 103</w:t>
      </w:r>
    </w:p>
    <w:p>
      <w:r>
        <w:t xml:space="preserve">1. Der Feststellungsantrag ist nicht bereits „in großen Teilen unzulässig“, wie das Landesarbeitsgericht gemeint hat.</w:t>
      </w:r>
    </w:p>
    <w:p>
      <w:r>
        <w:rPr>
          <w:b/>
        </w:rPr>
        <w:t xml:space="preserve">Rn. 104</w:t>
      </w:r>
    </w:p>
    <w:p>
      <w:r>
        <w:t xml:space="preserve">a) So besteht für den Feststellungsantrag in der in der Revisionsinstanz gestellten (beschränkten) Fassung insbesondere das nach § 256 ZPO erforderliche Feststellungsinteresse.</w:t>
      </w:r>
    </w:p>
    <w:p>
      <w:r>
        <w:rPr>
          <w:b/>
        </w:rPr>
        <w:t xml:space="preserve">Rn. 105</w:t>
      </w:r>
    </w:p>
    <w:p>
      <w:r>
        <w:t xml:space="preserve">Die Annahme eines Feststellungsinteresses setzt voraus, dass dem betroffenen Recht oder der Rechtslage eine gegenwärtige Gefahr der Unsicherheit droht. Dies wird bei der Feststellung einer Schadensersatzpflicht angenommen, wenn zukünftige, noch nicht bezifferbare Schäden möglich sind. Dies gilt auch, wenn ihre Art, ihr Umfang und ihr Eintritt noch ungewiss sind. Allerdings muss eine gewisse Wahrscheinlichkeit des Schadenseintritts bestehen. Dafür genügt die nicht eben entfernt liegende Möglichkeit künftiger Verwirklichung der Ersatzpflicht durch Auftreten weiterer, bisher noch nicht erkennbarer oder voraussehbarer Leiden (Senat 16. Mai 2007 - 8 AZR 709/06 - BAGE 122, 304 = AP BGB § 611 Mobbing Nr. 5 = EzA BGB 2002 § 611 Persönlichkeitsrecht Nr. 6). Solches erscheint bezogen auf die Formulierung im Feststellungsantrag „durch die unterbliebene Beförderung auf die Stelle einer Leiterin der bundesweit tätigen Personalabteilung des Beklagten“ für die Zeit ab Dezember 2006 als möglich.</w:t>
      </w:r>
    </w:p>
    <w:p>
      <w:r>
        <w:rPr>
          <w:b/>
        </w:rPr>
        <w:t xml:space="preserve">Rn. 106</w:t>
      </w:r>
    </w:p>
    <w:p>
      <w:r>
        <w:t xml:space="preserve">b) Gleiches gilt für „sonstige Benachteiligungen, die Maßnahmen nach § 16 AGG darstellen“.</w:t>
      </w:r>
    </w:p>
    <w:p>
      <w:r>
        <w:rPr>
          <w:b/>
        </w:rPr>
        <w:t xml:space="preserve">Rn. 107</w:t>
      </w:r>
    </w:p>
    <w:p>
      <w:r>
        <w:t xml:space="preserve">c) Darüber hinaus ist der Antrag hinreichend bestimmt gem. § 253 Abs. 2 Nr. 2 ZPO.</w:t>
      </w:r>
    </w:p>
    <w:p>
      <w:r>
        <w:rPr>
          <w:b/>
        </w:rPr>
        <w:t xml:space="preserve">Rn. 108</w:t>
      </w:r>
    </w:p>
    <w:p>
      <w:r>
        <w:t xml:space="preserve">Der Klageantrag muss den erhobenen Anspruch nach Inhalt und Umfang konkret bezeichnen und die Klageart ergeben. Insoweit ist bei Feststellungsanträgen erforderlich, dass sich für den Fall der Klagestattgabe der objektive Umfang der Bindungswirkung der gerichtlichen Entscheidung hinreichend feststellen lässt (BAG 23. Januar 2007 - 9 AZR 557/06 - AP BGB § 611 Mobbing Nr. 4). Dabei muss der Streitgegenstand so genau bezeichnet werden, dass die eigentliche Streitfrage mit Rechtskraftwirkung zwischen den Parteien entschieden werden kann (BAG 17. Juni 1997 - 1 ABR 10/97 -). Ausreichend ist allerdings, wenn der Antrag in einer dem Bestimmtheitserfordernis genügenden Weise ausgelegt werden kann. Das Gericht ist daher gehalten, eine entsprechende Auslegung des Antrages vorzunehmen, wenn hierdurch eine vom Kläger erkennbar erstrebte Sachentscheidung ermöglicht wird. Dabei darf es sich jedoch nicht über einen eindeutigen Antrag hinwegsetzen (vgl. BAG 17. Juni 1997 - 1 ABR 10/97 -). Darüber hinaus gilt es bei der Beurteilung der hinreichenden Bestimmtheit zu beachten, dass ein Feststellungsantrag einerseits der Hemmung der Verjährung gem. § 204 Abs. 1 Nr. 1 BGB dient und andererseits den Grund des klägerischen Schadensersatzanspruchs klärt, so dass im Falle späterer Folgeschäden nur noch der Ursachenzusammenhang mit dem Schadensereignis und die Schadenshöhe nachzuweisen sind. Vor diesem Hintergrund sind die Anforderungen an die Bestimmtheit des Antrages festzusetzen. Soll ein späterer Rechtsstreit über den Grund des Schadensersatzanspruchs vermieden werden, muss dieser klar aus dem Feststellungsantrag hervorgehen. Insofern war der ursprüngliche Feststellungsantrag - wie von der Klägerin in der Revisionsinstanz klargestellt - so auszulegen, wie es sich aus dem Tatbestand (Ziff. 5 der Anträge) ergibt.</w:t>
      </w:r>
    </w:p>
    <w:p>
      <w:r>
        <w:rPr>
          <w:b/>
        </w:rPr>
        <w:t xml:space="preserve">Rn. 109</w:t>
      </w:r>
    </w:p>
    <w:p>
      <w:r>
        <w:t xml:space="preserve">2. Ob das von der Klägerin geltend gemachte schadensersatzbegründende Verhalten des Beklagten tatsächlich vorliegt, ist eine Frage der Begründetheit der Feststellungsklage und kann durch den Senat aufgrund der vom Landesarbeitsgericht getroffenen Feststellungen nicht abschließend entschieden werden.</w:t>
      </w:r>
    </w:p>
    <w:p>
      <w:r>
        <w:t xml:space="preserve">D. Das Landesarbeitsgericht wird bei seiner Kostenentscheidung auch über die Kosten der Revision mitzuentscheiden haben.</w:t>
      </w:r>
    </w:p>
    <w:p>
      <w:r>
        <w:rPr>
          <w:rFonts w:ascii="Courier New" w:hAnsi="Courier New"/>
          <w:sz w:val="17"/>
        </w:rPr>
        <w:t xml:space="preserve">Hauck Böck Breinlinger</w:t>
      </w:r>
    </w:p>
    <w:p>
      <w:r>
        <w:rPr>
          <w:rFonts w:ascii="Courier New" w:hAnsi="Courier New"/>
          <w:sz w:val="17"/>
        </w:rPr>
        <w:t xml:space="preserve">Die ehrenamtliche RichterinMorsch ist wegen Ausscheidenaus dem Amt an derUnterschriftsleistung verhindert.Hauck N. Schuster</w:t>
      </w:r>
    </w:p>
    <w:p>
      <w:r>
        <w:rPr>
          <w:color w:val="555555"/>
          <w:sz w:val="17"/>
        </w:rPr>
        <w:t xml:space="preserve">Zitiervorschlag: BAG, Urteil vom 22.07.2010 – 8 AZR 1012/08</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https://recht.nulegal.eu/rechtsprechung/bag/2010-07-22/8-azr-1012-08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