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ZVFV — Übergangsregelung</w:t>
      </w:r>
    </w:p>
    <w:p>
      <w:r>
        <w:rPr>
          <w:color w:val="555555"/>
          <w:sz w:val="18"/>
        </w:rPr>
        <w:t xml:space="preserve">Zwangsvollstreckungsformular-Verordnung</w:t>
      </w:r>
    </w:p>
    <w:p>
      <w:r>
        <w:rPr>
          <w:color w:val="555555"/>
          <w:sz w:val="18"/>
        </w:rPr>
        <w:t xml:space="preserve">Historische Fassung: Stand 10.06.2019 bis 22.12.2022. Dies ist nicht die aktuelle Fassung.</w:t>
      </w:r>
    </w:p>
    <w:p>
      <w:r>
        <w:t xml:space="preserve">Für Anträge, die bis zum 1. November 2014 gestellt werden, können die bis zum 24. Juni 2014 bestimmten Formulare für den Antrag auf Erlass eines Pfändungs- und Überweisungsbeschlusses weiter genutzt werden. Für Anträge, die bis zum 1. Juni 2015 gestellt werden, kann das bis zum 24. Juni 2014 bestimmte Formular für den Antrag auf Erlass einer richterlichen Durchsuchungsanordnung weiter genutzt werden.</w:t>
      </w:r>
    </w:p>
    <w:p>
      <w:r>
        <w:rPr>
          <w:color w:val="555555"/>
          <w:sz w:val="17"/>
        </w:rPr>
        <w:t xml:space="preserve">Zitiervorschlag: § 6 ZVFV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https://recht.nulegal.eu/gesetze/zvfv--2012/6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