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ZVFV — Formular für den Antrag auf Erlass einer richterlichen Durchsuchungsanordnung</w:t>
      </w:r>
    </w:p>
    <w:p>
      <w:r>
        <w:rPr>
          <w:color w:val="555555"/>
          <w:sz w:val="18"/>
        </w:rPr>
        <w:t xml:space="preserve">Zwangsvollstreckungsformular-Verordnung</w:t>
      </w:r>
    </w:p>
    <w:p>
      <w:r>
        <w:rPr>
          <w:color w:val="555555"/>
          <w:sz w:val="18"/>
        </w:rPr>
        <w:t xml:space="preserve">Historische Fassung: Stand 10.06.2019 bis 22.12.2022. Dies ist nicht die aktuelle Fassung.</w:t>
      </w:r>
    </w:p>
    <w:p>
      <w:r>
        <w:t xml:space="preserve">Für den Antrag nach § 758a Absatz 1 der Zivilprozessordnung wird das in der Anlage 1 bestimmte Formular eingeführt.</w:t>
      </w:r>
    </w:p>
    <w:p>
      <w:r>
        <w:rPr>
          <w:color w:val="555555"/>
          <w:sz w:val="17"/>
        </w:rPr>
        <w:t xml:space="preserve">Zitiervorschlag: § 1 ZVFV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https://recht.nulegal.eu/gesetze/zvfv--2012/1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