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ZFdG — Sammlungen personenbezogener Daten zur Beobachtung bestimmter Verkehre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(1) Soweit es zur Erfüllung seiner Aufgaben nach § 3 Abs. 9 Nr. 1 in Verbindung mit § 3 Abs. 1 Satz 1 erforderlich ist, darf das Zollkriminalamt personenbezogene Daten von Personen, die am innerstaatlichen, innergemeinschaftlichen, grenzüberschreitenden und internationalen Waren-, Kapital- und Dienstleistungsverkehr teilnehmen, erheben, speichern, verändern und nutzen. Das Zollkriminalamt darf hierzu, soweit erforderlich,</w:t>
      </w:r>
    </w:p>
    <w:p>
      <w:pPr>
        <w:ind w:left="420"/>
      </w:pPr>
      <w:r>
        <w:t xml:space="preserve">1. Angaben zur Person des Betroffenen,</w:t>
      </w:r>
    </w:p>
    <w:p>
      <w:pPr>
        <w:ind w:left="420"/>
      </w:pPr>
      <w:r>
        <w:t xml:space="preserve">2. die hinweisgebende Stelle und</w:t>
      </w:r>
    </w:p>
    <w:p>
      <w:pPr>
        <w:ind w:left="420"/>
      </w:pPr>
      <w:r>
        <w:t xml:space="preserve">3. Art und Inhalt der Information</w:t>
      </w:r>
    </w:p>
    <w:p>
      <w:r>
        <w:t xml:space="preserve">erheben, speichern, verändern und nutzen. Die Nutzung personenbezogener Daten, die in anderen Sammlungen der Zollverwaltung gespeichert sind, ist zulässig, soweit sie zur Erfüllung der Aufgaben des Zollkriminalamtes erforderlich ist. § 88a der Abgabenordnung bleibt unberührt.</w:t>
      </w:r>
    </w:p>
    <w:p>
      <w:r>
        <w:t xml:space="preserve">(2) Soweit es zur Erfüllung seiner Aufgaben nach § 3 Abs. 9 in Verbindung mit § 3 Abs. 2 erforderlich ist, darf das Zollkriminalamt für Zwecke der Marktbeobachtung den innerstaatlichen, innergemeinschaftlichen, grenzüberschreitenden und internationalen Waren-, Kapital- und Dienstleistungsverkehr beobachten und hierfür Namen und Anschriften von Personen- und Kapitalgesellschaften, Einzelkaufleuten sowie Gewerbeunternehmen erheben, speichern, verändern und nutzen. Die Nutzung personenbezogener Daten, die in anderen Sammlungen der Zollverwaltung gespeichert sind, ist hierfür zulässig, soweit</w:t>
      </w:r>
    </w:p>
    <w:p>
      <w:pPr>
        <w:ind w:left="420"/>
      </w:pPr>
      <w:r>
        <w:t xml:space="preserve">1. sie zur Erfüllung der Aufgaben des Zollkriminalamtes nach § 3 Abs. 9 in Verbindung mit § 3 Abs. 2 erforderlich ist und</w:t>
      </w:r>
    </w:p>
    <w:p>
      <w:pPr>
        <w:ind w:left="420"/>
      </w:pPr>
      <w:r>
        <w:t xml:space="preserve">2. es sich nicht um personenbezogene Daten handelt, die für Zwecke der Warenabfertigung in Informationssystemen gespeichert sind.</w:t>
      </w:r>
    </w:p>
    <w:p>
      <w:r>
        <w:t xml:space="preserve">(3) Das Zollkriminalamt darf die nach den Absätzen 1 und 2 gespeicherten Daten auch zur Erfüllung seiner übrigen Aufgaben als Zentralstelle nutzen.</w:t>
      </w:r>
    </w:p>
    <w:p>
      <w:r>
        <w:rPr>
          <w:color w:val="555555"/>
          <w:sz w:val="17"/>
        </w:rPr>
        <w:t xml:space="preserve">Zitiervorschlag: § 9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