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ZFdG — Sammlungen personenbezogener Daten der Zentralstelle</w:t>
      </w:r>
    </w:p>
    <w:p>
      <w:r>
        <w:rPr>
          <w:color w:val="555555"/>
          <w:sz w:val="18"/>
        </w:rPr>
        <w:t xml:space="preserve">Zollfahndungsdienstgesetz</w:t>
      </w:r>
    </w:p>
    <w:p>
      <w:r>
        <w:rPr>
          <w:color w:val="555555"/>
          <w:sz w:val="18"/>
        </w:rPr>
        <w:t xml:space="preserve">Historische Fassung: Stand 30.09.2019 bis 02.04.2021. Dies ist nicht die aktuelle Fassung.</w:t>
      </w:r>
    </w:p>
    <w:p>
      <w:r>
        <w:t xml:space="preserve">(1) Das Zollkriminalamt darf zur Erfüllung seiner Aufgaben nach § 3 Abs. 1, 3, 4 und 6, nicht jedoch im Bereich der Verfolgung von Straftaten,</w:t>
      </w:r>
    </w:p>
    <w:p>
      <w:pPr>
        <w:ind w:left="420"/>
      </w:pPr>
      <w:r>
        <w:t xml:space="preserve">1. die Personendaten von Beschuldigten eines Strafverfahrens und Betroffenen eines Ordnungswidrigkeitenverfahrens, für die Behörden der Zollverwaltung zuständig sind oder waren,</w:t>
      </w:r>
    </w:p>
    <w:p>
      <w:pPr>
        <w:ind w:left="420"/>
      </w:pPr>
      <w:r>
        <w:t xml:space="preserve">2. soweit zur Identifizierung der in Nummer 1 genannten Personen erforderlich</w:t>
      </w:r>
    </w:p>
    <w:p>
      <w:pPr>
        <w:ind w:left="780"/>
      </w:pPr>
      <w:r>
        <w:t xml:space="preserve">a) weitere geeignete Merkmale und</w:t>
      </w:r>
    </w:p>
    <w:p>
      <w:pPr>
        <w:ind w:left="780"/>
      </w:pPr>
      <w:r>
        <w:t xml:space="preserve">b) bei Personen, die im Ausland geboren worden sind oder im Ausland eine Ehe geschlossen haben, die Namen der Eltern und des Ehegatten,</w:t>
      </w:r>
    </w:p>
    <w:p>
      <w:pPr>
        <w:ind w:left="420"/>
      </w:pPr>
      <w:r>
        <w:t xml:space="preserve">3. die Bezeichnung der aktenführenden Dienststelle und das Aktenzeichen,</w:t>
      </w:r>
    </w:p>
    <w:p>
      <w:pPr>
        <w:ind w:left="420"/>
      </w:pPr>
      <w:r>
        <w:t xml:space="preserve">4. die Tatzeiten und Tatorte und</w:t>
      </w:r>
    </w:p>
    <w:p>
      <w:pPr>
        <w:ind w:left="420"/>
      </w:pPr>
      <w:r>
        <w:t xml:space="preserve">5. die Tatvorwürfe durch Angabe der gesetzlichen Vorschriften und die nähere Bezeichnung der Straftaten oder Ordnungswidrigkeiten</w:t>
      </w:r>
    </w:p>
    <w:p>
      <w:r>
        <w:t xml:space="preserve">speichern, verändern und nutzen. § 88a der Abgabenordnung bleibt unberührt.</w:t>
      </w:r>
    </w:p>
    <w:p>
      <w:r>
        <w:t xml:space="preserve">(2) Weitere personenbezogene Daten von Beschuldigten und personenbezogene Daten von Personen, die einer Straftat verdächtig sind, darf das Zollkriminalamt für die in Absatz 1 genannten Zwecke nur speichern, verändern und nutzen, soweit dies erforderlich ist, weil wegen der Art oder Ausführung der Tat, der Persönlichkeit des Betroffenen oder sonstiger Erkenntnisse Grund zu der Annahme besteht, dass Strafverfahren gegen den Beschuldigten oder Tatverdächtigen zu führen sind.</w:t>
      </w:r>
    </w:p>
    <w:p>
      <w:r>
        <w:t xml:space="preserve">(3) Wird der Beschuldigte rechtskräftig freigesprochen, die Eröffnung des Hauptverfahrens gegen ihn unanfechtbar abgelehnt oder das Verfahren nicht nur vorläufig eingestellt, so sind die Speicherung, Veränderung und Nutzung unzulässig, wenn sich aus den Gründen der Entscheidung ergibt, dass der Betroffene die Tat nicht oder nicht rechtswidrig begangen hat. Satz 1 gilt bei einer Einstellung oder einem rechtskräftigen Freispruch in einem Ordnungswidrigkeitenverfahren entsprechend.</w:t>
      </w:r>
    </w:p>
    <w:p>
      <w:r>
        <w:t xml:space="preserve">(4) Personenbezogene Daten solcher Personen, die bei einer künftigen Strafverfolgung als Zeugen in Betracht kommen, sowie von Kontakt- und Begleitpersonen von Beschuldigten, Hinweisgebern und sonstigen Auskunftspersonen dürfen nur gespeichert, verändert und genutzt werden, soweit dies zur Verhütung oder zur Vorsorge für die künftige Verfolgung einer Straftat von erheblicher Bedeutung erforderlich ist. Gespeichert, verändert und genutzt werden dürfen nur die Daten nach Absatz 1 Satz 1 Nr. 1 bis 3 sowie die Angabe, in welcher Eigenschaft der Person und in Bezug auf welchen Tatvorwurf die Speicherung der Daten erfolgt. Personenbezogene Daten über Zeugen, Hinweisgeber und sonstige Auskunftspersonen nach Satz 1 dürfen nur mit Einwilligung des Betroffenen gespeichert werden, es sei denn, dass durch das Bekanntwerden der Speicherungsabsicht der mit der Speicherung verfolgte Zweck gefährdet würde.</w:t>
      </w:r>
    </w:p>
    <w:p>
      <w:r>
        <w:t xml:space="preserve">(5) Personenbezogene Daten anderer Personen darf das Zollkriminalamt speichern, verändern und nutzen, wenn bestimmte Tatsachen die Annahme rechtfertigen, dass die Betroffenen Straftaten von erheblicher Bedeutung begehen werden, und die Speicherung, Veränderung oder Nutzung der Daten zur Verhütung dieser Straftaten erforderlich ist.</w:t>
      </w:r>
    </w:p>
    <w:p>
      <w:r>
        <w:t xml:space="preserve">(6) Das Zollkriminalamt darf zur Erfüllung seiner Aufgaben nach § 3 Abs. 8 Nr. 1 personenbezogene Daten, die bei der Durchführung erkennungsdienstlicher Maßnahmen erhoben worden sind, speichern, verändern und nutzen, wenn</w:t>
      </w:r>
    </w:p>
    <w:p>
      <w:pPr>
        <w:ind w:left="420"/>
      </w:pPr>
      <w:r>
        <w:t xml:space="preserve">1. eine Rechtsvorschrift dies erlaubt,</w:t>
      </w:r>
    </w:p>
    <w:p>
      <w:pPr>
        <w:ind w:left="420"/>
      </w:pPr>
      <w:r>
        <w:t xml:space="preserve">2. dies erforderlich ist, weil bei Beschuldigten oder Personen, die einer Straftat verdächtig sind, wegen der Art oder Ausführung der Tat, der Persönlichkeit der betreffenden Personen oder sonstiger Erkenntnisse Grund zu der Annahme besteht, dass gegen diese Personen Strafverfahren zu führen sind oder</w:t>
      </w:r>
    </w:p>
    <w:p>
      <w:pPr>
        <w:ind w:left="420"/>
      </w:pPr>
      <w:r>
        <w:t xml:space="preserve">3. die Daten nach § 23 Absatz 1 Satz 2 Nummer 4 erhoben wurden.</w:t>
      </w:r>
    </w:p>
    <w:p>
      <w:r>
        <w:rPr>
          <w:color w:val="555555"/>
          <w:sz w:val="17"/>
        </w:rPr>
        <w:t xml:space="preserve">Zitiervorschlag: § 8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