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25 ZFdG — Besondere Aufgaben</w:t>
      </w:r>
    </w:p>
    <w:p>
      <w:r>
        <w:rPr>
          <w:color w:val="555555"/>
          <w:sz w:val="18"/>
        </w:rPr>
        <w:t xml:space="preserve">Zollfahndungsdienstgesetz</w:t>
      </w:r>
    </w:p>
    <w:p>
      <w:r>
        <w:rPr>
          <w:color w:val="555555"/>
          <w:sz w:val="18"/>
        </w:rPr>
        <w:t xml:space="preserve">Historische Fassung: Stand 10.06.2019 bis 02.04.2021. Dies ist nicht die aktuelle Fassung.</w:t>
      </w:r>
    </w:p>
    <w:p>
      <w:r>
        <w:t xml:space="preserve">(1) Den Zollfahndungsämtern obliegt die Durchführung von erkennungsdienstlichen Maßnahmen nach § 81b der Strafprozessordnung auch zur Vorsorge für künftige Strafverfahren im Zuständigkeitsbereich der Zollverwaltung.</w:t>
      </w:r>
    </w:p>
    <w:p>
      <w:r>
        <w:t xml:space="preserve">(2) In den Fällen des § 24 Abs. 1 und 2 obliegt den Zollfahndungsämtern die Sicherung der eingesetzten Beamten sowie der Schutz Dritter und wesentlicher Vermögenswerte, soweit</w:t>
      </w:r>
    </w:p>
    <w:p>
      <w:pPr>
        <w:ind w:left="420"/>
      </w:pPr>
      <w:r>
        <w:t xml:space="preserve">1. andernfalls die Erfüllung ihrer Aufgaben nach den genannten Vorschriften gefährdet wäre oder</w:t>
      </w:r>
    </w:p>
    <w:p>
      <w:pPr>
        <w:ind w:left="420"/>
      </w:pPr>
      <w:r>
        <w:t xml:space="preserve">2. Sicherungs- und Schutzmaßnahmen zur Abwehr einer im Einzelfall bestehenden Gefahr für Leib, Leben, Gesundheit oder Freiheit der Willensentschließung und -betätigung der genannten Personen oder für wesentliche Vermögenswerte erforderlich sind.</w:t>
      </w:r>
    </w:p>
    <w:p>
      <w:r>
        <w:rPr>
          <w:color w:val="555555"/>
          <w:sz w:val="17"/>
        </w:rPr>
        <w:t xml:space="preserve">Zitiervorschlag: § 25 ZFdG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https://recht.nulegal.eu/gesetze/zfdg--2002/25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