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ZFdG — Koordination und Lenkung von Ermittlungen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t xml:space="preserve">Das Zollkriminalamt kann zur Erfüllung seiner Aufgaben nach § 3 Abs. 5 ermittlungsführenden Dienststellen der Zollverwaltung außerhalb des Zollfahndungsdienstes, soweit diese die Ermittlungen nicht selbstständig im Sinne des § 386 Abs. 2 der Abgabenordnung führen, fachliche Weisungen erteilen.</w:t>
      </w:r>
    </w:p>
    <w:p>
      <w:r>
        <w:rPr>
          <w:color w:val="555555"/>
          <w:sz w:val="17"/>
        </w:rPr>
        <w:t xml:space="preserve">Zitiervorschlag: § 14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