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WSG — Dienstbekleidung</w:t>
      </w:r>
    </w:p>
    <w:p>
      <w:r>
        <w:rPr>
          <w:color w:val="555555"/>
          <w:sz w:val="18"/>
        </w:rPr>
        <w:t xml:space="preserve">Wehrsoldgesetz</w:t>
      </w:r>
    </w:p>
    <w:p>
      <w:r>
        <w:rPr>
          <w:color w:val="555555"/>
          <w:sz w:val="18"/>
        </w:rPr>
        <w:t xml:space="preserve">Historische Fassung: Stand 10.06.2019 bis 02.01.2020. Dies ist nicht die aktuelle Fassung.</w:t>
      </w:r>
    </w:p>
    <w:p>
      <w:r>
        <w:t xml:space="preserve">Dienstbekleidung und Ausrüstung werden unentgeltlich bereitgestellt.</w:t>
      </w:r>
    </w:p>
    <w:p>
      <w:r>
        <w:rPr>
          <w:color w:val="555555"/>
          <w:sz w:val="17"/>
        </w:rPr>
        <w:t xml:space="preserve">Zitiervorschlag: § 5 WSG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https://recht.nulegal.eu/gesetze/wsg--1957/5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