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WSG — Unterkunft</w:t>
      </w:r>
    </w:p>
    <w:p>
      <w:r>
        <w:rPr>
          <w:color w:val="555555"/>
          <w:sz w:val="18"/>
        </w:rPr>
        <w:t xml:space="preserve">Wehrsoldgesetz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Die Unterkunft wird unentgeltlich bereitgestellt. Ein Entgelt für die Inanspruchnahme anderer Unterkunft wird nicht gezahlt. Die Abfindung nach den reisekostenrechtlichen Vorschriften wird hierdurch nicht berührt.</w:t>
      </w:r>
    </w:p>
    <w:p>
      <w:r>
        <w:rPr>
          <w:color w:val="555555"/>
          <w:sz w:val="17"/>
        </w:rPr>
        <w:t xml:space="preserve">Zitiervorschlag: § 4 WSG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https://recht.nulegal.eu/gesetze/wsg--1957/4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