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WSG — Wehrsold</w:t>
      </w:r>
    </w:p>
    <w:p>
      <w:r>
        <w:rPr>
          <w:color w:val="555555"/>
          <w:sz w:val="18"/>
        </w:rPr>
        <w:t xml:space="preserve">Wehrsoldgesetz</w:t>
      </w:r>
    </w:p>
    <w:p>
      <w:r>
        <w:rPr>
          <w:color w:val="555555"/>
          <w:sz w:val="18"/>
        </w:rPr>
        <w:t xml:space="preserve">Historische Fassung: Stand 10.06.2019 bis 02.01.2020. Dies ist nicht die aktuelle Fassung.</w:t>
      </w:r>
    </w:p>
    <w:p>
      <w:r>
        <w:t xml:space="preserve">(1) Soldaten, die Wehrdienst nach dem Wehrpflichtgesetz oder freiwilligen Wehrdienst nach § 58b des Soldatengesetzes leisten, haben Anspruch auf Wehrsold. Die Höhe des Wehrsoldes richtet sich nach der als Anlage 1 beigefügten Tabelle.</w:t>
      </w:r>
    </w:p>
    <w:p>
      <w:r>
        <w:t xml:space="preserve">(2) Soldaten, die ihren Standort im Ausland haben, erhalten den doppelten Wehrsold, wenn Berufssoldaten oder Soldaten auf Zeit bei entsprechender Verwendung in demselben Standort Auslandsdienstbezüge oder Auslandstrennungsgeld erhalten. Dieser Wehrsold unterliegt dem Kaufkraftausgleich nach dem Bundesbesoldungsgesetz.</w:t>
      </w:r>
    </w:p>
    <w:p>
      <w:r>
        <w:t xml:space="preserve">(3) Der Wehrsold ist für die Dauer einer von dem Soldaten vorsätzlich verursachten Dienstunfähigkeit und während des Vollzuges einer gerichtlichen Freiheitsstrafe durch Behörden der Bundeswehr um 50 vom Hundert zu kürzen. § 1 Absatz 5 Satz 3 gilt entsprechend.</w:t>
      </w:r>
    </w:p>
    <w:p>
      <w:r>
        <w:t xml:space="preserve">(4) Der Wehrsold wird monatlich im Voraus gezahlt. Für die Zahlung des Wehrsoldes sowie der sonstigen Bezüge hat der Soldat auf Verlangen des Dienstherrn ein Konto im Inland anzugeben oder einzurichten, auf das die Überweisung erfolgen kann. Die Übermittlungskosten mit Ausnahme der Kosten für die Gutschrift auf dem Konto des Soldaten trägt der Dienstherr. Eine Auszahlung auf andere Weise kann nur zugestanden werden, wenn dem Soldaten die Einrichtung oder Benutzung eines Kontos aus wichtigem Grund nicht zugemutet werden kann.</w:t>
      </w:r>
    </w:p>
    <w:p>
      <w:r>
        <w:t xml:space="preserve">(5) Das Bundesministerium der Verteidigung wird ermächtigt, durch Rechtsverordnung im Einvernehmen mit dem Bundesministerium des Innern und dem Bundesministerium der Finanzen für jede Dienstleistung nach § 1 Absatz 1, für die nach den §§ 50 und 50a des Bundesbesoldungsgesetzes eine Vergütung gewährt wird, die Gewährung eines erhöhten Wehrsoldes zu regeln. Die Rechtsverordnung bedarf nicht der Zustimmung des Bundesrates.</w:t>
      </w:r>
    </w:p>
    <w:p>
      <w:r>
        <w:rPr>
          <w:color w:val="555555"/>
          <w:sz w:val="17"/>
        </w:rPr>
        <w:t xml:space="preserve">Zitiervorschlag: § 2 WSG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https://recht.nulegal.eu/gesetze/wsg--1957/2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