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VerfGlasAusbV — Zwischenprüfung</w:t>
      </w:r>
    </w:p>
    <w:p>
      <w:r>
        <w:rPr>
          <w:color w:val="555555"/>
          <w:sz w:val="18"/>
        </w:rPr>
        <w:t xml:space="preserve">Verordnung über die Berufsausbildung zum Verfahrensmechaniker Glastechnik/zur Verfahrensmechanikerin Glastechnik</w:t>
      </w:r>
    </w:p>
    <w:p>
      <w:r>
        <w:rPr>
          <w:color w:val="555555"/>
          <w:sz w:val="18"/>
        </w:rPr>
        <w:t xml:space="preserve">Historische Fassung: Stand 10.06.2019 bis 01.08.2026. Dies ist nicht die aktuelle Fassung.</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18 Monate aufgeführten Fertigkeiten und Kenntnisse sowie auf den im Berufsschulunterricht entsprechend dem Rahmenlehrplan zu vermittelnden Lehrstoff, soweit er für die Berufsausbildung wesentlich ist.</w:t>
      </w:r>
    </w:p>
    <w:p>
      <w:r>
        <w:t xml:space="preserve">(3) Der Prüfling soll im praktischen Teil der Prüfung in insgesamt höchstens sechs Stunden drei praktische Aufgaben aus den Bereichen Elektrotechnik, Metallbearbeitung, Glasherstellung und -weiterverarbeitung sowie Mess- und Steuerungstechnik durchführen. Dabei soll der Prüfling zeigen, dass er die Arbeitsabläufe selbständig planen, Arbeitsergebnisse kontrollieren und dokumentieren, Maßnahmen zur Sicherheit und zum Gesundheitsschutz bei der Arbeit, zum Umweltschutz sowie qualitätssichernde Maßnahmen ergreifen kann.</w:t>
      </w:r>
    </w:p>
    <w:p>
      <w:r>
        <w:t xml:space="preserve">(4) Der Prüfling soll im schriftlichen Teil der Prüfung in insgesamt höchstens 180 Minuten Aufgaben, die sich auf praxisbezogene Fälle beziehen sollen, lösen. Dabei sollen Maßnahmen zur Sicherheit und zum Gesundheitsschutz bei der Arbeit sowie zum Umweltschutz und qualitätssichernde Maßnahmen einbezogen werden. Für die Aufgaben kommen unter Beachtung berufsbezogener Berechnungen insbesondere folgende Gebiete in Betracht:</w:t>
      </w:r>
    </w:p>
    <w:p>
      <w:pPr>
        <w:ind w:left="420"/>
      </w:pPr>
      <w:r>
        <w:t xml:space="preserve">1. betriebliche und technische Kommunikation,</w:t>
      </w:r>
    </w:p>
    <w:p>
      <w:pPr>
        <w:ind w:left="420"/>
      </w:pPr>
      <w:r>
        <w:t xml:space="preserve">2. Arbeitsvorbereitung,</w:t>
      </w:r>
    </w:p>
    <w:p>
      <w:pPr>
        <w:ind w:left="420"/>
      </w:pPr>
      <w:r>
        <w:t xml:space="preserve">3. Zusammensetzung, Eigenschaften und Herstellung von Glas,</w:t>
      </w:r>
    </w:p>
    <w:p>
      <w:pPr>
        <w:ind w:left="420"/>
      </w:pPr>
      <w:r>
        <w:t xml:space="preserve">4. Metallbearbeitung und Fügetechniken,</w:t>
      </w:r>
    </w:p>
    <w:p>
      <w:pPr>
        <w:ind w:left="420"/>
      </w:pPr>
      <w:r>
        <w:t xml:space="preserve">5. Mess- und Steuerungstechnik,</w:t>
      </w:r>
    </w:p>
    <w:p>
      <w:pPr>
        <w:ind w:left="420"/>
      </w:pPr>
      <w:r>
        <w:t xml:space="preserve">6. Elektrotechnik.</w:t>
      </w:r>
    </w:p>
    <w:p>
      <w:r>
        <w:rPr>
          <w:color w:val="555555"/>
          <w:sz w:val="17"/>
        </w:rPr>
        <w:t xml:space="preserve">Zitiervorschlag: § 7 VerfGlasAusbV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https://recht.nulegal.eu/gesetze/verfglasausbv--2000/7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