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VerfGlasAusbV — Ausbildungsplan</w:t>
      </w:r>
    </w:p>
    <w:p>
      <w:r>
        <w:rPr>
          <w:color w:val="555555"/>
          <w:sz w:val="18"/>
        </w:rPr>
        <w:t xml:space="preserve">Verordnung über die Berufsausbildung zum Verfahrensmechaniker Glastechnik/zur Verfahrensmechanikerin Glastechnik</w:t>
      </w:r>
    </w:p>
    <w:p>
      <w:r>
        <w:rPr>
          <w:color w:val="555555"/>
          <w:sz w:val="18"/>
        </w:rPr>
        <w:t xml:space="preserve">Historische Fassung: Stand 10.06.2019 bis 01.08.2026. Dies ist nicht die aktuelle Fassung.</w:t>
      </w:r>
    </w:p>
    <w:p>
      <w:r>
        <w:t xml:space="preserve">Der Ausbildende hat unter Zugrundelegung des Ausbildungsrahmenplanes für den Auszubildenden einen Ausbildungsplan zu erstellen.</w:t>
      </w:r>
    </w:p>
    <w:p>
      <w:r>
        <w:rPr>
          <w:color w:val="555555"/>
          <w:sz w:val="17"/>
        </w:rPr>
        <w:t xml:space="preserve">Zitiervorschlag: § 5 VerfGlasAusbV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https://recht.nulegal.eu/gesetze/verfglasausbv--2000/5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