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VerfGlasAusbV — Ausbildungsberufsbild</w:t>
      </w:r>
    </w:p>
    <w:p>
      <w:r>
        <w:rPr>
          <w:color w:val="555555"/>
          <w:sz w:val="18"/>
        </w:rPr>
        <w:t xml:space="preserve">Verordnung über die Berufsausbildung zum Verfahrensmechaniker Glastechnik/zur Verfahrensmechanikerin Glastechnik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Qualitätsmanagement,</w:t>
      </w:r>
    </w:p>
    <w:p>
      <w:pPr>
        <w:ind w:left="420"/>
      </w:pPr>
      <w:r>
        <w:t xml:space="preserve">6. Arbeitsvorbereitung,</w:t>
      </w:r>
    </w:p>
    <w:p>
      <w:pPr>
        <w:ind w:left="420"/>
      </w:pPr>
      <w:r>
        <w:t xml:space="preserve">7. betriebliche und technische Kommunikation,</w:t>
      </w:r>
    </w:p>
    <w:p>
      <w:pPr>
        <w:ind w:left="420"/>
      </w:pPr>
      <w:r>
        <w:t xml:space="preserve">8. Teamarbeit,</w:t>
      </w:r>
    </w:p>
    <w:p>
      <w:pPr>
        <w:ind w:left="420"/>
      </w:pPr>
      <w:r>
        <w:t xml:space="preserve">9. Verfahren der Glasherstellung und -weiterverarbeitung,</w:t>
      </w:r>
    </w:p>
    <w:p>
      <w:pPr>
        <w:ind w:left="420"/>
      </w:pPr>
      <w:r>
        <w:t xml:space="preserve">10. Transport und Lagerung,</w:t>
      </w:r>
    </w:p>
    <w:p>
      <w:pPr>
        <w:ind w:left="420"/>
      </w:pPr>
      <w:r>
        <w:t xml:space="preserve">11. Metallbearbeitung,</w:t>
      </w:r>
    </w:p>
    <w:p>
      <w:pPr>
        <w:ind w:left="420"/>
      </w:pPr>
      <w:r>
        <w:t xml:space="preserve">12. Elektrotechnik,</w:t>
      </w:r>
    </w:p>
    <w:p>
      <w:pPr>
        <w:ind w:left="420"/>
      </w:pPr>
      <w:r>
        <w:t xml:space="preserve">13. Montieren von Bauteilen und Baugruppen einschließlich Funktionsprüfung,</w:t>
      </w:r>
    </w:p>
    <w:p>
      <w:pPr>
        <w:ind w:left="420"/>
      </w:pPr>
      <w:r>
        <w:t xml:space="preserve">14. Instandhaltungsarbeiten an Maschinen und Anlagen,</w:t>
      </w:r>
    </w:p>
    <w:p>
      <w:pPr>
        <w:ind w:left="420"/>
      </w:pPr>
      <w:r>
        <w:t xml:space="preserve">15. Mess- und Steuerungstechnik,</w:t>
      </w:r>
    </w:p>
    <w:p>
      <w:pPr>
        <w:ind w:left="420"/>
      </w:pPr>
      <w:r>
        <w:t xml:space="preserve">16. Regelungstechnik,</w:t>
      </w:r>
    </w:p>
    <w:p>
      <w:pPr>
        <w:ind w:left="420"/>
      </w:pPr>
      <w:r>
        <w:t xml:space="preserve">17. Einrichten und Umrüsten von Maschinen, Systemen und Produktionsanlagen,</w:t>
      </w:r>
    </w:p>
    <w:p>
      <w:pPr>
        <w:ind w:left="420"/>
      </w:pPr>
      <w:r>
        <w:t xml:space="preserve">18. Herstellen der Betriebsbereitschaft von Produktionsanlagen,</w:t>
      </w:r>
    </w:p>
    <w:p>
      <w:pPr>
        <w:ind w:left="420"/>
      </w:pPr>
      <w:r>
        <w:t xml:space="preserve">19. Bedienen, Steuern und Regeln von Produktionsanlagen; Überwachen des Produktionsablaufes,</w:t>
      </w:r>
    </w:p>
    <w:p>
      <w:pPr>
        <w:ind w:left="420"/>
      </w:pPr>
      <w:r>
        <w:t xml:space="preserve">20. Vertiefungsphase.</w:t>
      </w:r>
    </w:p>
    <w:p>
      <w:r>
        <w:rPr>
          <w:color w:val="555555"/>
          <w:sz w:val="17"/>
        </w:rPr>
        <w:t xml:space="preserve">Zitiervorschlag: § 3 VerfGlasAusbV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https://recht.nulegal.eu/gesetze/verfglasausbv--2000/3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