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VBVG — Vergütung und Aufwendungsersatz für Behördenbetreuer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Ist ein Behördenbetreuer bestellt, so kann der zuständigen Behörde eine Vergütung nach § 1836 Abs. 2 des Bürgerlichen Gesetzbuchs bewilligt werden, soweit der Umfang oder die Schwierigkeit der Betreuungsgeschäfte dies rechtfertigen. Dies gilt nur, soweit eine Inanspruchnahme des Betreuten nach § 1836c des Bürgerlichen Gesetzbuchs zulässig ist.</w:t>
      </w:r>
    </w:p>
    <w:p>
      <w:r>
        <w:t xml:space="preserve">(2) Unabhängig von den Voraussetzungen nach Absatz 1 Satz 1 kann die Betreuungsbehörde Aufwendungsersatz nach § 1835 Abs. 1 Satz 1 und 2 in Verbindung mit Abs. 5 Satz 2 des Bürgerlichen Gesetzbuchs verlangen, soweit eine Inanspruchnahme des Betreuten nach § 1836c des Bürgerlichen Gesetzbuchs zulässig ist.</w:t>
      </w:r>
    </w:p>
    <w:p>
      <w:r>
        <w:t xml:space="preserve">(3) Für den Behördenbetreuer selbst gilt § 7 Abs. 3 entsprechend.</w:t>
      </w:r>
    </w:p>
    <w:p>
      <w:r>
        <w:t xml:space="preserve">(4) § 2 ist nicht anwendbar.</w:t>
      </w:r>
    </w:p>
    <w:p>
      <w:r>
        <w:rPr>
          <w:color w:val="555555"/>
          <w:sz w:val="17"/>
        </w:rPr>
        <w:t xml:space="preserve">Zitiervorschlag: § 8 VBVG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https://recht.nulegal.eu/gesetze/vbvg--2005/8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