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VBVG — Vergütung und Aufwendungsersatz für Betreuungsvereine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Historische Fassung: Stand 01.08.2019 bis 01.01.2023. Dies ist nicht die aktuelle Fassung.</w:t>
      </w:r>
    </w:p>
    <w:p>
      <w:r>
        <w:t xml:space="preserve">(1) Ist ein Vereinsbetreuer bestellt, so ist dem Verein eine Vergütung und Aufwendungsersatz nach § 1 Abs. 2 in Verbindung mit den §§ 4 bis 5a zu bewilligen. § 1 Abs. 1 sowie § 1835 Abs. 3 des Bürgerlichen Gesetzbuchs finden keine Anwendung.</w:t>
      </w:r>
    </w:p>
    <w:p>
      <w:r>
        <w:t xml:space="preserve">(2) § 6 gilt entsprechend; der Verein kann im Fall von § 6 Satz 1 Vorschuss und Ersatz der Aufwendungen nach § 1835 Abs. 1, 1a und 4 des Bürgerlichen Gesetzbuchs verlangen. § 1835 Abs. 5 Satz 2 des Bürgerlichen Gesetzbuchs gilt entsprechend.</w:t>
      </w:r>
    </w:p>
    <w:p>
      <w:r>
        <w:t xml:space="preserve">(3) Der Vereinsbetreuer selbst kann keine Vergütung und keinen Aufwendungsersatz nach diesem Gesetz oder nach den §§ 1835 bis 1836 des Bürgerlichen Gesetzbuchs geltend machen.</w:t>
      </w:r>
    </w:p>
    <w:p>
      <w:r>
        <w:rPr>
          <w:color w:val="555555"/>
          <w:sz w:val="17"/>
        </w:rPr>
        <w:t xml:space="preserve">Zitiervorschlag: § 7 VBVG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https://recht.nulegal.eu/gesetze/vbvg--2005/7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