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UVAV — Gestaltung der Vordrucke, Erläuterungen, Hinweise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Die Größe der Vordrucke beträgt 297 x 210 mm (Format DIN A4).</w:t>
      </w:r>
    </w:p>
    <w:p>
      <w:r>
        <w:t xml:space="preserve">(2) Die Spitzenverbände der Unfallversicherungsträger können im Benehmen mit dem Bundesministerium für Arbeit und Soziales für jeden Vordruck nach dem Muster der Anlagen 1 bis 4 bundeseinheitliche Erläuterungen erstellen.</w:t>
      </w:r>
    </w:p>
    <w:p>
      <w:r>
        <w:t xml:space="preserve">(3) Die anzeigepflichtigen Unternehmer haben die Versicherten auf ihr Recht hinzuweisen, eine Kopie der Anzeige zu verlangen.</w:t>
      </w:r>
    </w:p>
    <w:p>
      <w:r>
        <w:rPr>
          <w:color w:val="555555"/>
          <w:sz w:val="17"/>
        </w:rPr>
        <w:t xml:space="preserve">Zitiervorschlag: § 4 UVAV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https://recht.nulegal.eu/gesetze/uvav--2002/4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