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UStSchlFestV</w:t>
      </w:r>
    </w:p>
    <w:p>
      <w:r>
        <w:rPr>
          <w:color w:val="555555"/>
          <w:sz w:val="18"/>
        </w:rPr>
        <w:t xml:space="preserve">Umsatzsteuerschlüsselzahlenfestsetzungsverordnung</w:t>
      </w:r>
    </w:p>
    <w:p>
      <w:r>
        <w:rPr>
          <w:color w:val="555555"/>
          <w:sz w:val="18"/>
        </w:rPr>
        <w:t xml:space="preserve">Historische Fassung: Stand 10.06.2019 bis 01.01.2021. Dies ist nicht die aktuelle Fassung.</w:t>
      </w:r>
    </w:p>
    <w:p>
      <w:r>
        <w:t xml:space="preserve">(1) Für die Gewichtung der Merkmale nach § 5a Absatz 2 Satz 2 Nummer 2 des Gemeindefinanzreformgesetzes wird zunächst der jeweilige Gewerbesteuer-Grundbetrag für die einzelnen Jahre 2013 bis 2015 ermittelt, indem der Betrag des örtlichen Brutto-Gewerbesteueraufkommens, das auf der Grundlage des Realsteuervergleichs nach § 4 Nummer 2 des Finanz- und Personalstatistikgesetzes ermittelt wurde, jeweils durch den für das entsprechende Jahr endgültig geltenden Gewerbesteuer-Hebesatz nach § 4 Nummer 2 des Finanz- und Personalstatistikgesetzes dividiert wird. Der gewogene durchschnittliche örtliche Gewerbesteuer-Hebesatz wird ermittelt, indem die Summe der Beträge des örtlichen Brutto-Gewerbesteueraufkommens dieser Jahre durch die Summe der örtlichen Gewerbesteuer-Grundbeträge dieser Jahre dividiert wird. Der gewogene durchschnittliche bundesweite Gewerbesteuer-Hebesatz wird ermittelt, indem die Summe der Beträge des Brutto-Gewerbesteueraufkommens dieser Jahre für alle Gemeinden durch die Summe der Gewerbesteuer-Grundbeträge dieser Jahre für alle Gemeinden dividiert wird. Für die Gewichtung der Merkmale nach § 5a Absatz 2 Satz 2 Nummer 3 des Gemeindefinanzreformgesetzes werden der gewogene durchschnittliche örtliche Gewerbesteuer-Hebesatz und der gewogene durchschnittliche bundesweite Gewerbesteuer-Hebesatz jeweils für die Jahre 2012 bis 2014 entsprechend den Sätzen 1 bis 3 berechnet.</w:t>
      </w:r>
    </w:p>
    <w:p>
      <w:r>
        <w:t xml:space="preserve">(2) Die Gewichtung des Merkmals nach § 5a Absatz 2 Satz 2 Nummer 2 des Gemeindefinanzreformgesetzes mit dem gewogenen durchschnittlichen örtlichen Gewerbesteuer-Hebesatz erfolgt für jede Gemeinde, indem der Anteil der Gemeinde an der Bundessumme bei diesem Merkmal mit dem Quotienten von gewogenem durchschnittlichen örtlichen Gewerbesteuer-Hebesatz nach Absatz 1 Satz 1 und 2 und von gewogenem durchschnittlichen bundesweiten Gewerbesteuer-Hebesatz nach Absatz 1 Satz 1 und 3 multipliziert wird. Die Gewichtung des Merkmals nach § 5a Absatz 2 Satz 2 Nummer 3 des Gemeindefinanzreformgesetzes erfolgt entsprechend Satz 1. Weicht die Bundessumme der so abgeleiteten Anteilswerte als Folge der Hebesatzgewichtung von eins ab, werden alle Anteilswerte durch die abweichende Bundessumme dividiert, so dass sich eine Bundessumme von eins ergibt.</w:t>
      </w:r>
    </w:p>
    <w:p>
      <w:r>
        <w:t xml:space="preserve">(3) Bei Gemeindezusammenschlüssen und Gemeindeeingliederungen während der Erfassungsjahre der Merkmale sowie vor dem 31. Dezember 2016 wird der gewogene durchschnittliche örtliche Gewerbesteuer-Hebesatz aus den Summen der Beträge und Grundbeträge des Gewerbesteueraufkommens aller zu einer neuen Gemeinde gehörenden alten Gemeinden und aller einzubeziehenden Jahre nach Absatz 1 berechnet. Bei Gemeindeteilausgliederungen und Gemeindeteilumgliederungen werden die jährlichen Beträge und Grundbeträge des Gewerbesteueraufkommens für die Jahre, in denen die ausgegliederte Gemeinde noch Teil einer anderen Gemeinde war, im Verhältnis der Einwohnerzahl auf die neuen Gemeinden aufgeteilt; anschließend wird aus der Summe der Beträge und Grundbeträge über die entsprechenden Jahre der gewogene durchschnittliche örtliche Gewerbesteuer-Hebesatz nach Absatz 1 errechnet.</w:t>
      </w:r>
    </w:p>
    <w:p>
      <w:r>
        <w:t xml:space="preserve">(4) Bei Gemeindezusammenschlüssen, bei denen ab dem Jahr des Zusammenschlusses für die neue Gemeinde kein einheitlicher Gewerbesteuer-Hebesatz vorliegt, dafür aber fortbestehende Hebesätze der zusammengeschlossenen Teilgemeinden und ein einheitliches Gewerbesteueraufkommen der zusammengeschlossenen Gesamtgemeinde vorliegen, wird der gewogene durchschnittliche örtliche Gewerbesteuer-Hebesatz der Gesamtgemeinde entsprechend Absatz 1 berechnet, indem die Gewerbesteueraufkommen der einzelnen Teilgemeinden aus der Zeit vor dem Zusammenschluss herangezogen werden, frühestens jedoch die Gewerbesteueraufkommen ab dem Jahr 1999. Sind diese Angaben nicht vorhanden oder nur mit nicht zu vertretendem Aufwand zu ermitteln, wird das Gewerbesteueraufkommen der Gesamtgemeinde nach der Einwohnerzahl der Teilgemeinden auf diese aufgeteilt.</w:t>
      </w:r>
    </w:p>
    <w:p>
      <w:r>
        <w:t xml:space="preserve">(5) Hat eine Gemeinde in einem oder in mehreren Berichtsjahren einen Gewerbesteuer-Hebesatz im Bereich größer null bis unter 200 Prozent, ist zur Berechnung eines gewogenen durchschnittlichen örtlichen Gewerbesteuer-Hebesatzes dieser Wert heranzuziehen. Bei einem Gewerbesteuer-Hebesatz von null in einem oder in mehreren Berichtsjahren wird keines dieser Jahre für die Berechnung eines gewogenen durchschnittlichen örtlichen Gewerbesteuer-Hebesatzes herangezogen. Liegen für eine Gemeinde in allen Berichtsjahren Gewerbesteuer-Hebesätze von null vor, liegt der gewogene durchschnittliche örtliche Gewerbesteuer-Hebesatz ebenfalls bei null.</w:t>
      </w:r>
    </w:p>
    <w:p>
      <w:r>
        <w:rPr>
          <w:color w:val="555555"/>
          <w:sz w:val="17"/>
        </w:rPr>
        <w:t xml:space="preserve">Zitiervorschlag: § 3 UStSchlFestV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https://recht.nulegal.eu/gesetze/ustschlfestv--2018/3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