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TrGebV — Inkrafttreten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Historische Fassung: Stand 10.06.2019 bis 26.01.2020.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TrGebV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https://recht.nulegal.eu/gesetze/trgebv--2017/3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