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TPDesign/TSysPlAusbV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 vom 23. März 2005 (BGBl. I S. 931), von denen § 4 Absatz 1 durch Artikel 232 Nummer 1 der Verordnung vom 31. Oktober 2006 (BGBl. I S. 2407) geändert worden ist, verordnen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