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TPDesign/TSysPlAusbV — Gewichtungs- und Bestehensregelungen in der Fachrichtung Produktgestaltung und -konstruktion</w:t>
      </w:r>
    </w:p>
    <w:p>
      <w:r>
        <w:rPr>
          <w:color w:val="555555"/>
          <w:sz w:val="18"/>
        </w:rPr>
        <w:t xml:space="preserve">Verordnung über die Berufsausbildung zum Technischen Produktdesigner und zur Technischen Produktdesignerin sowie zum Technischen Systemplaner und zur Technischen Systemplanerin</w:t>
      </w:r>
    </w:p>
    <w:p>
      <w:r>
        <w:rPr>
          <w:color w:val="555555"/>
          <w:sz w:val="18"/>
        </w:rPr>
        <w:t xml:space="preserve">Stand: 10.06.2019 (konsolidierte Textfassung, kein amtliches Inkrafttretensdatum)</w:t>
      </w:r>
    </w:p>
    <w:p>
      <w:r>
        <w:t xml:space="preserve">(1) Die Prüfungsbereiche sind wie folgt zu gewichten:</w:t>
      </w:r>
    </w:p>
    <w:p>
      <w:r>
        <w:rPr>
          <w:rFonts w:ascii="Courier New" w:hAnsi="Courier New"/>
          <w:sz w:val="17"/>
        </w:rPr>
        <w:t xml:space="preserve">1.    Prüfungsbereich Technische Dokumente    30 Prozent,</w:t>
      </w:r>
    </w:p>
    <w:p>
      <w:r>
        <w:rPr>
          <w:rFonts w:ascii="Courier New" w:hAnsi="Courier New"/>
          <w:sz w:val="17"/>
        </w:rPr>
        <w:t xml:space="preserve">2.    Prüfungsbereich Arbeitsauftrag    35 Prozent,</w:t>
      </w:r>
    </w:p>
    <w:p>
      <w:r>
        <w:rPr>
          <w:rFonts w:ascii="Courier New" w:hAnsi="Courier New"/>
          <w:sz w:val="17"/>
        </w:rPr>
        <w:t xml:space="preserve">3.    Prüfungsbereich Produktentwicklung    25 Prozent,</w:t>
      </w:r>
    </w:p>
    <w:p>
      <w:r>
        <w:rPr>
          <w:rFonts w:ascii="Courier New" w:hAnsi="Courier New"/>
          <w:sz w:val="17"/>
        </w:rPr>
        <w:t xml:space="preserve">4.    Prüfungsbereich Wirtschafts- und Sozialkunde    10 Prozent.</w:t>
      </w:r>
    </w:p>
    <w:p>
      <w:r>
        <w:t xml:space="preserve">(2) Die Abschlussprüfung ist bestanden, wenn die Leistungen</w:t>
      </w:r>
    </w:p>
    <w:p>
      <w:pPr>
        <w:ind w:left="420"/>
      </w:pPr>
      <w:r>
        <w:t xml:space="preserve">1. im Gesamtergebnis von Teil 1 und 2 der Abschlussprüfung mit mindestens „ausreichend“,</w:t>
      </w:r>
    </w:p>
    <w:p>
      <w:pPr>
        <w:ind w:left="420"/>
      </w:pPr>
      <w:r>
        <w:t xml:space="preserve">2. im Prüfungsbereich Arbeitsauftrag mit mindestens „ausreichend“,</w:t>
      </w:r>
    </w:p>
    <w:p>
      <w:pPr>
        <w:ind w:left="420"/>
      </w:pPr>
      <w:r>
        <w:t xml:space="preserve">3. im Ergebnis von Teil 2 der Abschlussprüfung mit mindestens „ausreichend“,</w:t>
      </w:r>
    </w:p>
    <w:p>
      <w:pPr>
        <w:ind w:left="420"/>
      </w:pPr>
      <w:r>
        <w:t xml:space="preserve">4. in mindestens einem der übrigen Prüfungsbereiche von Teil 2 der Abschlussprüfung mit mindestens „ausreichend“ und</w:t>
      </w:r>
    </w:p>
    <w:p>
      <w:pPr>
        <w:ind w:left="420"/>
      </w:pPr>
      <w:r>
        <w:t xml:space="preserve">5. in keinem Prüfungsbereich von Teil 2 der Abschlussprüfung mit „ungenügend“</w:t>
      </w:r>
    </w:p>
    <w:p>
      <w:r>
        <w:t xml:space="preserve">bewertet worden sind.</w:t>
      </w:r>
    </w:p>
    <w:p>
      <w:r>
        <w:t xml:space="preserve">(3) Auf Antrag des Prüflings ist die Prüfung in einem der in Teil 2 der Abschlussprüfung mit schlechter als „ausreichend“ bewerteten Prüfungsbereiche, in denen Prüfungsleistungen mit eigener Anforderung und Gewichtung schriftlich zu erbringen sind, durch eine mündliche Prüfung von etwa 15 Minuten zu ergänzen, wenn dies für das Bestehen der Prüfung den Ausschlag geben kann. Bei der Ermittlung des Ergebnisses für diesen Prüfungsbereich sind das bisherige Ergebnis und das Ergebnis der mündlichen Ergänzungsprüfung im Verhältnis von 2:1 zu gewichten.</w:t>
      </w:r>
    </w:p>
    <w:p>
      <w:r>
        <w:rPr>
          <w:color w:val="555555"/>
          <w:sz w:val="17"/>
        </w:rPr>
        <w:t xml:space="preserve">Zitiervorschlag: § 9 TPDesign/TSysPlAusbV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https://recht.nulegal.eu/gesetze/tpdesign_tsysplausbv/9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