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TPDesign/TSysPlAusbV — Abschlussprüfung in der Fachrichtung Produktgestaltung und -konstruktion</w:t>
      </w:r>
    </w:p>
    <w:p>
      <w:r>
        <w:rPr>
          <w:color w:val="555555"/>
          <w:sz w:val="18"/>
        </w:rPr>
        <w:t xml:space="preserve">Verordnung über die Berufsausbildung zum Technischen Produktdesigner und zur Technischen Produktdesignerin sowie zum Technischen Systemplaner und zur Technischen Systemplanerin</w:t>
      </w:r>
    </w:p>
    <w:p>
      <w:r>
        <w:rPr>
          <w:color w:val="555555"/>
          <w:sz w:val="18"/>
        </w:rPr>
        <w:t xml:space="preserve">Stand: 10.06.2019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30 Prozent und Teil 2 der Abschlussprüfung mit 70 Prozent gewichtet.</w:t>
      </w:r>
    </w:p>
    <w:p>
      <w:r>
        <w:rPr>
          <w:color w:val="555555"/>
          <w:sz w:val="17"/>
        </w:rPr>
        <w:t xml:space="preserve">Zitiervorschlag: § 6 TPDesign/TSysPlAusbV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https://recht.nulegal.eu/gesetze/tpdesign_tsysplausbv/6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