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TPDesign/TSysPlAusbV — Teil 2 der Abschlussprüfung in der Fachrichtung Stahl- und Metallbautechnik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Abschlussprüfung erstreckt sich auf die in den Anlagen 3 und 4 aufgeführten Fertigkeiten, Kenntnisse und Fähigkeiten sowie auf den im Berufsschulunterricht zu vermittelnden Lehrstoff, soweit er für die Berufsausbildung wesentlich ist.</w:t>
      </w:r>
    </w:p>
    <w:p>
      <w:r>
        <w:t xml:space="preserve">(2) Teil 2 der Abschlussprüfung besteht aus den Prüfungsbereichen:</w:t>
      </w:r>
    </w:p>
    <w:p>
      <w:pPr>
        <w:ind w:left="420"/>
      </w:pPr>
      <w:r>
        <w:t xml:space="preserve">1. Konstruktionsauftrag,</w:t>
      </w:r>
    </w:p>
    <w:p>
      <w:pPr>
        <w:ind w:left="420"/>
      </w:pPr>
      <w:r>
        <w:t xml:space="preserve">2. Baukonstruktion,</w:t>
      </w:r>
    </w:p>
    <w:p>
      <w:pPr>
        <w:ind w:left="420"/>
      </w:pPr>
      <w:r>
        <w:t xml:space="preserve">3. Wirtschafts- und Sozialkunde.</w:t>
      </w:r>
    </w:p>
    <w:p>
      <w:r>
        <w:t xml:space="preserve">(3) Für den Prüfungsbereich Konstruktionsauftrag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technische Zeichnungen für Werkstatt und Baustelle mit den erforderlichen Ansichten, Schnitten und Einzelheiten herstellen und werkstatt- und montagegerecht bemaßen und</w:t>
      </w:r>
    </w:p>
    <w:p>
      <w:pPr>
        <w:ind w:left="780"/>
      </w:pPr>
      <w:r>
        <w:t xml:space="preserve">b) Stücklisten erstellen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hierfür ist aus folgenden Gebieten auszuwählen:</w:t>
      </w:r>
    </w:p>
    <w:p>
      <w:pPr>
        <w:ind w:left="780"/>
      </w:pPr>
      <w:r>
        <w:t xml:space="preserve">a) Stahlbautechnik und</w:t>
      </w:r>
    </w:p>
    <w:p>
      <w:pPr>
        <w:ind w:left="780"/>
      </w:pPr>
      <w:r>
        <w:t xml:space="preserve">b) Metallbautechnik;</w:t>
      </w:r>
    </w:p>
    <w:p>
      <w:pPr>
        <w:ind w:left="420"/>
      </w:pPr>
      <w:r>
        <w:t xml:space="preserve">3. der Prüfling soll ein Prüfungsprodukt in Form einer technischen Zeichnung erstellen und ein auftragsbezogenes Fachgespräch führen;</w:t>
      </w:r>
    </w:p>
    <w:p>
      <w:pPr>
        <w:ind w:left="420"/>
      </w:pPr>
      <w:r>
        <w:t xml:space="preserve">4. die Prüfungszeit beträgt für das Prüfungsprodukt sieben Stunden und für das Fachgespräch 15 Minuten.</w:t>
      </w:r>
    </w:p>
    <w:p>
      <w:r>
        <w:t xml:space="preserve">(4) Für den Prüfungsbereich Baukonstruktion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Ergebnisse statischer und bauphysikalischer Berechnungen in die Zeichnungserstellung einfließen lassen,</w:t>
      </w:r>
    </w:p>
    <w:p>
      <w:pPr>
        <w:ind w:left="780"/>
      </w:pPr>
      <w:r>
        <w:t xml:space="preserve">b) Systemmaße ermitteln,</w:t>
      </w:r>
    </w:p>
    <w:p>
      <w:pPr>
        <w:ind w:left="780"/>
      </w:pPr>
      <w:r>
        <w:t xml:space="preserve">c) lösbare und nichtlösbare Verbindungen beurteilen und auswählen und</w:t>
      </w:r>
    </w:p>
    <w:p>
      <w:pPr>
        <w:ind w:left="780"/>
      </w:pPr>
      <w:r>
        <w:t xml:space="preserve">d) Abwicklungen erstellen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insgesamt 180 Minuten.</w:t>
      </w:r>
    </w:p>
    <w:p>
      <w:r>
        <w:t xml:space="preserve">(5) Für den Prüfungsbereich Wirtschafts- und Sozialkunde bestehen folgende Vorgaben:</w:t>
      </w:r>
    </w:p>
    <w:p>
      <w:pPr>
        <w:ind w:left="420"/>
      </w:pPr>
      <w:r>
        <w:t xml:space="preserve">1. Der Prüfling soll nachweisen, dass er allgemeine wirtschaftliche und gesellschaftliche Zusammenhänge der Berufs- und Arbeitswelt darstellen und beurteilen kann;</w:t>
      </w:r>
    </w:p>
    <w:p>
      <w:pPr>
        <w:ind w:left="420"/>
      </w:pPr>
      <w:r>
        <w:t xml:space="preserve">2. der Prüfling soll praxisbezogene Aufgaben schriftlich lösen;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22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