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TPDesign/TSysPlAusbV — Teil 1 der Abschlussprüfung in der Fachrichtung Stahl- und Metallbautechnik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zum Ende des zweiten Ausbildungsjahres stattfinden.</w:t>
      </w:r>
    </w:p>
    <w:p>
      <w:r>
        <w:t xml:space="preserve">(2) Teil 1 der Abschlussprüfung erstreckt sich auf die in der Anlage 4 für das erste bis dritte Ausbildungshalbjahr aufgeführten Fertigkeiten, Kenntnisse und Fähigkeiten sowie auf den im Berufsschulunterricht zu vermittelnden Lehrstoff, soweit er für die Berufsausbildung wesentlich ist.</w:t>
      </w:r>
    </w:p>
    <w:p>
      <w:r>
        <w:t xml:space="preserve">(3) Teil 1 der Abschlussprüfung besteht aus dem Prüfungsbereich Erstellen technischer Unterlagen.</w:t>
      </w:r>
    </w:p>
    <w:p>
      <w:r>
        <w:t xml:space="preserve">(4) Für den Prüfungsbereich Erstellen technischer Unterlagen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Grundkörper in Ansichten darstellen,</w:t>
      </w:r>
    </w:p>
    <w:p>
      <w:pPr>
        <w:ind w:left="780"/>
      </w:pPr>
      <w:r>
        <w:t xml:space="preserve">b) Bauteile in Ansichten und Schnitten darstellen,</w:t>
      </w:r>
    </w:p>
    <w:p>
      <w:pPr>
        <w:ind w:left="780"/>
      </w:pPr>
      <w:r>
        <w:t xml:space="preserve">c) Baugruppen aus Stahlprofilen perspektivisch darstellen,</w:t>
      </w:r>
    </w:p>
    <w:p>
      <w:pPr>
        <w:ind w:left="780"/>
      </w:pPr>
      <w:r>
        <w:t xml:space="preserve">d) Skizzen anfertigen,</w:t>
      </w:r>
    </w:p>
    <w:p>
      <w:pPr>
        <w:ind w:left="780"/>
      </w:pPr>
      <w:r>
        <w:t xml:space="preserve">e) technische Zeichnungen von Bauteilen normgerecht bemaßen und ergänzen,</w:t>
      </w:r>
    </w:p>
    <w:p>
      <w:pPr>
        <w:ind w:left="780"/>
      </w:pPr>
      <w:r>
        <w:t xml:space="preserve">f) Werkstoffe sowie Fertigungs- und Fügetechniken unterscheiden und</w:t>
      </w:r>
    </w:p>
    <w:p>
      <w:pPr>
        <w:ind w:left="780"/>
      </w:pPr>
      <w:r>
        <w:t xml:space="preserve">g) Bauteildetails mit Hilfe von Stücklistenangaben und technischen Unterlagen auswählen und darstellen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dazu ein Prüfungsprodukt in Form einer technischen Zeichnung anfertigen und darauf bezogene Aufgaben schriftlich lösen;</w:t>
      </w:r>
    </w:p>
    <w:p>
      <w:pPr>
        <w:ind w:left="420"/>
      </w:pPr>
      <w:r>
        <w:t xml:space="preserve">3. die Prüfungszeit beträgt insgesamt sieben Stunden; davon für die Erstellung des Prüfungsproduktes fünf Stunden und für die schriftlich zu lösenden Aufgaben 120 Minuten.</w:t>
      </w:r>
    </w:p>
    <w:p>
      <w:r>
        <w:rPr>
          <w:color w:val="555555"/>
          <w:sz w:val="17"/>
        </w:rPr>
        <w:t xml:space="preserve">Zitiervorschlag: § 21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