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Text/ProdVeredlAusbV — Fortsetzung der Berufsausbildung</w:t>
      </w:r>
    </w:p>
    <w:p>
      <w:r>
        <w:rPr>
          <w:color w:val="555555"/>
          <w:sz w:val="18"/>
        </w:rPr>
        <w:t xml:space="preserve">Verordnung über die Berufsausbildung zum Produktveredler-Textil/zur Produktveredlerin-Textil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bestehen, können unter Anrechnung der bisher zurückgelegten Ausbildungszeit nach den Vorschriften dieser Verordnung fortgesetzt werden, wenn die Vertragsparteien dies vereinbaren.</w:t>
      </w:r>
    </w:p>
    <w:p>
      <w:r>
        <w:rPr>
          <w:color w:val="555555"/>
          <w:sz w:val="17"/>
        </w:rPr>
        <w:t xml:space="preserve">Zitiervorschlag: § 10 Text/ProdVeredlAusbV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https://recht.nulegal.eu/gesetze/text_prodveredlausbv/10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