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SVG — Laufende Unterstützung für Hinterbliebene von Soldaten auf Zeit und von Soldaten, die Wehrdienst nach dem Wehrpflichtgesetz, freiwilligen Wehrdienst oder Wehrdienst nach dem Vierten Abschnitt des Soldatengesetzes leisten</w:t>
      </w:r>
    </w:p>
    <w:p>
      <w:r>
        <w:rPr>
          <w:color w:val="555555"/>
          <w:sz w:val="18"/>
        </w:rPr>
        <w:t xml:space="preserve">Soldatenversorgungsgesetz</w:t>
      </w:r>
    </w:p>
    <w:p>
      <w:r>
        <w:rPr>
          <w:color w:val="555555"/>
          <w:sz w:val="18"/>
        </w:rPr>
        <w:t xml:space="preserve">Historische Fassung: Stand 16.08.2019 bis 01.01.2025. Dies ist nicht die aktuelle Fassung.</w:t>
      </w:r>
    </w:p>
    <w:p>
      <w:r>
        <w:t xml:space="preserve">(1) Ist ein Soldat auf Zeit, der in der Bundeswehr mindestens sechs Jahre Wehrdienst geleistet hat, während der Dauer seines Dienstverhältnisses verstorben und ist der Tod nicht Folge einer Wehrdienstbeschädigung, können der überlebende Ehegatte und die unterhaltsberechtigten Kinder auf Antrag eine laufende Unterstützung für die Zeit ihrer Bedürftigkeit erhalten. Die Unterstützung darf nach Höhe und Dauer die Übergangsgebührnisse nicht übersteigen, die der verstorbene Soldat auf Grund der im Zeitpunkt des Todes von ihm abgeleisteten Wehrdienstzeit hätte erhalten können.</w:t>
      </w:r>
    </w:p>
    <w:p>
      <w:r>
        <w:t xml:space="preserve">(2) § 49 Absatz 2 sowie die §§ 50 und 60 gelten entsprechend. Für die Mindestdienstzeit im Sinne des Absatzes 1 Satz 1 gilt § 13c mit Ausnahme des Absatzes 1 Satz 2 entsprechend.</w:t>
      </w:r>
    </w:p>
    <w:p>
      <w:r>
        <w:rPr>
          <w:color w:val="555555"/>
          <w:sz w:val="17"/>
        </w:rPr>
        <w:t xml:space="preserve">Zitiervorschlag: § 42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