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StV/WasAusbV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3288), verordnen im Einvernehmen mit dem Bundesministerium für Bildung und Forschung jeweils das Bundesministerium für Wirtschaft und Technologie und das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