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StV/WasAusbV — Zwischenprüfung</w:t>
      </w:r>
    </w:p>
    <w:p>
      <w:r>
        <w:rPr>
          <w:color w:val="555555"/>
          <w:sz w:val="18"/>
        </w:rPr>
        <w:t xml:space="preserve">Verordnung über die Berufsausbildung zur Fachkraft für Straßen- und Verkehrstechnik und zur Fachkraft für Wasserwirtschaft</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2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in höchstens sieben Stunden eine projektorientierte praktische Aufgabe bearbeiten und schriftlich dokumentieren. Hierfür kommen insbesondere folgende Gebiete in Betracht:</w:t>
      </w:r>
    </w:p>
    <w:p>
      <w:pPr>
        <w:ind w:left="420"/>
      </w:pPr>
      <w:r>
        <w:t xml:space="preserve">- Bautechnisches Zeichnen und Konstruieren von Bauwerken der Wasserversorgung oder des Abwasserwesens,</w:t>
      </w:r>
    </w:p>
    <w:p>
      <w:pPr>
        <w:ind w:left="420"/>
      </w:pPr>
      <w:r>
        <w:t xml:space="preserve">- Darstellen von Längsschnitten und Querprofilen,</w:t>
      </w:r>
    </w:p>
    <w:p>
      <w:pPr>
        <w:ind w:left="420"/>
      </w:pPr>
      <w:r>
        <w:t xml:space="preserve">- Berechnen von Bauwerken,</w:t>
      </w:r>
    </w:p>
    <w:p>
      <w:pPr>
        <w:ind w:left="420"/>
      </w:pPr>
      <w:r>
        <w:t xml:space="preserve">- Durchführen von Lage- und Höhenvermessungen,</w:t>
      </w:r>
    </w:p>
    <w:p>
      <w:pPr>
        <w:ind w:left="420"/>
      </w:pPr>
      <w:r>
        <w:t xml:space="preserve">- Verwenden von Baustoffen und Böden.</w:t>
      </w:r>
    </w:p>
    <w:p>
      <w:r>
        <w:t xml:space="preserve">Das Ergebnis ist in einem Gespräch mit dem Prüfungsausschuss zu erläutern. Das Gespräch soll nicht länger als 15 Minuten dauern. Durch die Ausführung der Aufgabe, deren Dokumentation sowie durch das Gespräch soll der Prüfling zeigen, dass er Arbeitsschritte planen und hierbei Maßnahmen zur Arbeitsorganisation, zum Umweltschutz, zur Sicherheit und zum Gesundheitsschutz bei der Arbeit sowie zur Wirtschaftlichkeit berücksichtigen kann.</w:t>
      </w:r>
    </w:p>
    <w:p>
      <w:r>
        <w:rPr>
          <w:color w:val="555555"/>
          <w:sz w:val="17"/>
        </w:rPr>
        <w:t xml:space="preserve">Zitiervorschlag: § 14 StV/WasAusbV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https://recht.nulegal.eu/gesetze/stv_wasausbv/14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StV/WasAusbV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