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Stär/ZuckProdErstV — Abgabe von Zwischenerzeugnissen</w:t>
      </w:r>
    </w:p>
    <w:p>
      <w:r>
        <w:rPr>
          <w:color w:val="555555"/>
          <w:sz w:val="18"/>
        </w:rPr>
        <w:t xml:space="preserve">Zucker-Produktionserstattungs-Verordnung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In den Fällen nach § 4 Abs. 1 Satz 2 haben sich die Inhaber des abgebenden und des empfangenden Betriebes die Abgabe und den Empfang der Zwischenerzeugnisse mit einer Übergabebestätigung in vier Stücken zu bestätigen; § 6 Abs. 7 gilt entsprechend. Zwei Stücke der Bestätigung sind von dem empfangenden Betrieb seiner überwachenden Zollstelle vorzulegen.</w:t>
      </w:r>
    </w:p>
    <w:p>
      <w:r>
        <w:rPr>
          <w:color w:val="555555"/>
          <w:sz w:val="17"/>
        </w:rPr>
        <w:t xml:space="preserve">Zitiervorschlag: § 7 Stär/ZuckProdErstV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https://recht.nulegal.eu/gesetze/st_r_zuckproderstv/7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Stär/ZuckProdErstV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